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235" w:rsidRDefault="00704235" w:rsidP="00CB7C3E">
      <w:pPr>
        <w:jc w:val="center"/>
        <w:rPr>
          <w:b/>
        </w:rPr>
        <w:sectPr w:rsidR="00704235">
          <w:pgSz w:w="12240" w:h="15840"/>
          <w:pgMar w:top="1440" w:right="1440" w:bottom="1440" w:left="1440" w:header="720" w:footer="720" w:gutter="0"/>
          <w:cols w:space="720"/>
          <w:docGrid w:linePitch="360"/>
        </w:sectPr>
      </w:pPr>
      <w:bookmarkStart w:id="0" w:name="_GoBack"/>
      <w:bookmarkEnd w:id="0"/>
    </w:p>
    <w:p w:rsidR="00CB7C3E" w:rsidRPr="00FE0A39" w:rsidRDefault="00CB7C3E" w:rsidP="00CB7C3E">
      <w:pPr>
        <w:jc w:val="center"/>
        <w:rPr>
          <w:b/>
        </w:rPr>
      </w:pPr>
      <w:r w:rsidRPr="00FE0A39">
        <w:rPr>
          <w:b/>
        </w:rPr>
        <w:lastRenderedPageBreak/>
        <w:t>Department of Health and Human Services (</w:t>
      </w:r>
      <w:r w:rsidR="004B7CD2" w:rsidRPr="00FE0A39">
        <w:rPr>
          <w:b/>
        </w:rPr>
        <w:t>DHHS</w:t>
      </w:r>
      <w:r w:rsidRPr="00FE0A39">
        <w:rPr>
          <w:b/>
        </w:rPr>
        <w:t>)</w:t>
      </w:r>
    </w:p>
    <w:p w:rsidR="004B7CD2" w:rsidRPr="00FE0A39" w:rsidRDefault="00CB7C3E" w:rsidP="00CB7C3E">
      <w:pPr>
        <w:jc w:val="center"/>
        <w:rPr>
          <w:b/>
        </w:rPr>
      </w:pPr>
      <w:r w:rsidRPr="00FE0A39">
        <w:rPr>
          <w:b/>
        </w:rPr>
        <w:t>Advisory Committee on Problem Gambling (ACPG)</w:t>
      </w:r>
    </w:p>
    <w:p w:rsidR="00CB7C3E" w:rsidRPr="00FE0A39" w:rsidRDefault="00CB7C3E" w:rsidP="00CB7C3E">
      <w:pPr>
        <w:jc w:val="center"/>
        <w:rPr>
          <w:b/>
        </w:rPr>
      </w:pPr>
    </w:p>
    <w:p w:rsidR="00CB7C3E" w:rsidRPr="00FE0A39" w:rsidRDefault="00CB7C3E" w:rsidP="00CB7C3E">
      <w:pPr>
        <w:jc w:val="center"/>
        <w:rPr>
          <w:b/>
        </w:rPr>
      </w:pPr>
      <w:r w:rsidRPr="00FE0A39">
        <w:rPr>
          <w:b/>
        </w:rPr>
        <w:t>DRAFT Meeting Minutes</w:t>
      </w:r>
    </w:p>
    <w:p w:rsidR="00CB7C3E" w:rsidRPr="00FE0A39" w:rsidRDefault="00CB7C3E" w:rsidP="00CB7C3E">
      <w:pPr>
        <w:jc w:val="center"/>
        <w:rPr>
          <w:b/>
        </w:rPr>
      </w:pPr>
    </w:p>
    <w:p w:rsidR="00CB7C3E" w:rsidRPr="00FE0A39" w:rsidRDefault="00CB7C3E" w:rsidP="00CB7C3E">
      <w:pPr>
        <w:jc w:val="center"/>
        <w:rPr>
          <w:b/>
        </w:rPr>
      </w:pPr>
      <w:r w:rsidRPr="00FE0A39">
        <w:rPr>
          <w:b/>
        </w:rPr>
        <w:t>February 16, 2017</w:t>
      </w:r>
    </w:p>
    <w:p w:rsidR="007B4E0C" w:rsidRDefault="007B4E0C"/>
    <w:p w:rsidR="00E34865" w:rsidRDefault="00B635F6">
      <w:r>
        <w:rPr>
          <w:b/>
        </w:rPr>
        <w:t>Meeting Locations (</w:t>
      </w:r>
      <w:proofErr w:type="spellStart"/>
      <w:r>
        <w:rPr>
          <w:b/>
        </w:rPr>
        <w:t>videoconferenced</w:t>
      </w:r>
      <w:proofErr w:type="spellEnd"/>
      <w:r>
        <w:rPr>
          <w:b/>
        </w:rPr>
        <w:t>)</w:t>
      </w:r>
    </w:p>
    <w:p w:rsidR="00B635F6" w:rsidRDefault="00B635F6">
      <w:r>
        <w:t>Division of Public and Behavioral Health, Health Care Quality and Compliance</w:t>
      </w:r>
    </w:p>
    <w:p w:rsidR="00B635F6" w:rsidRDefault="00B635F6">
      <w:r>
        <w:t>727 Fairview Drive, Suite E, Carson City NV  89701</w:t>
      </w:r>
    </w:p>
    <w:p w:rsidR="00B635F6" w:rsidRPr="00B635F6" w:rsidRDefault="00B635F6">
      <w:r>
        <w:t>4220 S Maryland Parkway, Building D, Suite 810, Las Vegas NV  89119</w:t>
      </w:r>
    </w:p>
    <w:p w:rsidR="00B635F6" w:rsidRDefault="00B635F6"/>
    <w:p w:rsidR="007B4E0C" w:rsidRPr="00CB7C3E" w:rsidRDefault="004B7CD2" w:rsidP="00E34865">
      <w:pPr>
        <w:tabs>
          <w:tab w:val="left" w:pos="2880"/>
        </w:tabs>
        <w:rPr>
          <w:b/>
        </w:rPr>
      </w:pPr>
      <w:r w:rsidRPr="00CB7C3E">
        <w:rPr>
          <w:b/>
        </w:rPr>
        <w:t xml:space="preserve">Members </w:t>
      </w:r>
      <w:r w:rsidR="007B4E0C" w:rsidRPr="00CB7C3E">
        <w:rPr>
          <w:b/>
        </w:rPr>
        <w:t>Present</w:t>
      </w:r>
      <w:r w:rsidRPr="00CB7C3E">
        <w:rPr>
          <w:b/>
        </w:rPr>
        <w:tab/>
        <w:t>Members Absent</w:t>
      </w:r>
    </w:p>
    <w:p w:rsidR="004B7CD2" w:rsidRDefault="004B7CD2" w:rsidP="00E34865">
      <w:pPr>
        <w:tabs>
          <w:tab w:val="left" w:pos="2880"/>
        </w:tabs>
      </w:pPr>
      <w:r>
        <w:t>Ryan Gerchman</w:t>
      </w:r>
      <w:r>
        <w:tab/>
        <w:t>Tony Cabot</w:t>
      </w:r>
    </w:p>
    <w:p w:rsidR="004B7CD2" w:rsidRDefault="004B7CD2" w:rsidP="004B7CD2">
      <w:pPr>
        <w:tabs>
          <w:tab w:val="left" w:pos="4320"/>
        </w:tabs>
      </w:pPr>
      <w:r>
        <w:t>Ted Hartwell</w:t>
      </w:r>
    </w:p>
    <w:p w:rsidR="004B7CD2" w:rsidRDefault="004B7CD2" w:rsidP="004B7CD2">
      <w:pPr>
        <w:tabs>
          <w:tab w:val="left" w:pos="4320"/>
        </w:tabs>
      </w:pPr>
      <w:r>
        <w:t>Connie Jones (phone)</w:t>
      </w:r>
    </w:p>
    <w:p w:rsidR="004B7CD2" w:rsidRDefault="004B7CD2" w:rsidP="004B7CD2">
      <w:pPr>
        <w:tabs>
          <w:tab w:val="left" w:pos="4320"/>
        </w:tabs>
      </w:pPr>
      <w:r>
        <w:t>Carolene Layugan (phone)</w:t>
      </w:r>
    </w:p>
    <w:p w:rsidR="007B4E0C" w:rsidRDefault="007B4E0C" w:rsidP="004B7CD2">
      <w:pPr>
        <w:tabs>
          <w:tab w:val="left" w:pos="4320"/>
        </w:tabs>
      </w:pPr>
      <w:r>
        <w:t>Carol O’Hare</w:t>
      </w:r>
    </w:p>
    <w:p w:rsidR="004B7CD2" w:rsidRDefault="004B7CD2" w:rsidP="004B7CD2">
      <w:pPr>
        <w:tabs>
          <w:tab w:val="left" w:pos="4320"/>
        </w:tabs>
      </w:pPr>
      <w:r>
        <w:t>Denise Quirk</w:t>
      </w:r>
    </w:p>
    <w:p w:rsidR="004B7CD2" w:rsidRDefault="004B7CD2" w:rsidP="004B7CD2">
      <w:pPr>
        <w:tabs>
          <w:tab w:val="left" w:pos="4320"/>
        </w:tabs>
      </w:pPr>
    </w:p>
    <w:p w:rsidR="004B7CD2" w:rsidRPr="00CB7C3E" w:rsidRDefault="004B7CD2" w:rsidP="004B7CD2">
      <w:pPr>
        <w:tabs>
          <w:tab w:val="left" w:pos="4320"/>
        </w:tabs>
        <w:rPr>
          <w:b/>
        </w:rPr>
      </w:pPr>
      <w:r w:rsidRPr="00CB7C3E">
        <w:rPr>
          <w:b/>
        </w:rPr>
        <w:t>Others Present</w:t>
      </w:r>
    </w:p>
    <w:p w:rsidR="00CB7C3E" w:rsidRDefault="00CB7C3E" w:rsidP="00CB7C3E">
      <w:pPr>
        <w:tabs>
          <w:tab w:val="left" w:pos="4320"/>
        </w:tabs>
      </w:pPr>
      <w:r>
        <w:t>Cindy Smith, Chief, Office of Community Partnerships and Grants (OCPG), DHHS</w:t>
      </w:r>
    </w:p>
    <w:p w:rsidR="00CB7C3E" w:rsidRDefault="00CB7C3E" w:rsidP="00CB7C3E">
      <w:r>
        <w:t>Pat Petrie and Gloria Sulhoff, DHHS-OCPG</w:t>
      </w:r>
    </w:p>
    <w:p w:rsidR="00CB7C3E" w:rsidRDefault="00CB7C3E" w:rsidP="00CB7C3E">
      <w:r>
        <w:t xml:space="preserve">Lori Flores, </w:t>
      </w:r>
      <w:proofErr w:type="gramStart"/>
      <w:r>
        <w:t>The</w:t>
      </w:r>
      <w:proofErr w:type="gramEnd"/>
      <w:r>
        <w:t xml:space="preserve"> Problem Gambling Center</w:t>
      </w:r>
    </w:p>
    <w:p w:rsidR="00CB7C3E" w:rsidRDefault="00CB7C3E" w:rsidP="00CB7C3E">
      <w:r>
        <w:t>Tia Johnson and Jordan Moore, ROI Counseling</w:t>
      </w:r>
    </w:p>
    <w:p w:rsidR="004B7CD2" w:rsidRDefault="004B7CD2" w:rsidP="004B7CD2">
      <w:r>
        <w:t>Jeff Marotta (phone), Problem Gambling Solutions</w:t>
      </w:r>
    </w:p>
    <w:p w:rsidR="00CB7C3E" w:rsidRDefault="00CB7C3E" w:rsidP="00CB7C3E">
      <w:r>
        <w:t>Stephanie Pyle (phone), UNR CASAT Problem Gambling Program</w:t>
      </w:r>
    </w:p>
    <w:p w:rsidR="00CB7C3E" w:rsidRDefault="00CB7C3E" w:rsidP="00CB7C3E">
      <w:r>
        <w:t>Rory Reid, Mental Health Counseling and Consulting, LLC (MHCC)</w:t>
      </w:r>
    </w:p>
    <w:p w:rsidR="00CB7C3E" w:rsidRDefault="00CB7C3E" w:rsidP="00CB7C3E">
      <w:r>
        <w:t>Carina Rivera (phone), UNR Prevention Program</w:t>
      </w:r>
    </w:p>
    <w:p w:rsidR="00CB7C3E" w:rsidRDefault="00CB7C3E" w:rsidP="00CB7C3E">
      <w:r>
        <w:t>Lana Robards (phone), New Frontier</w:t>
      </w:r>
    </w:p>
    <w:p w:rsidR="004B7CD2" w:rsidRDefault="004B7CD2" w:rsidP="004B7CD2">
      <w:pPr>
        <w:tabs>
          <w:tab w:val="left" w:pos="4320"/>
        </w:tabs>
      </w:pPr>
      <w:r>
        <w:t>Merlyn Sexton, Bridge Counseling</w:t>
      </w:r>
    </w:p>
    <w:p w:rsidR="004B7CD2" w:rsidRDefault="004B7CD2">
      <w:r>
        <w:t>Sydney Smith, RISE Center for Recovery</w:t>
      </w:r>
    </w:p>
    <w:p w:rsidR="00CB7C3E" w:rsidRDefault="00CB7C3E" w:rsidP="00CB7C3E">
      <w:r>
        <w:t>Dianne Springborn, Bristlecone</w:t>
      </w:r>
    </w:p>
    <w:p w:rsidR="00FB066C" w:rsidRDefault="00FB066C"/>
    <w:p w:rsidR="004B7CD2" w:rsidRPr="00CB7C3E" w:rsidRDefault="004B7CD2">
      <w:pPr>
        <w:rPr>
          <w:b/>
        </w:rPr>
      </w:pPr>
      <w:r w:rsidRPr="00CB7C3E">
        <w:rPr>
          <w:b/>
        </w:rPr>
        <w:t>I. Call to Order, Introductions and Announcements</w:t>
      </w:r>
    </w:p>
    <w:p w:rsidR="00FB066C" w:rsidRDefault="004B7CD2">
      <w:r>
        <w:t xml:space="preserve">Committee Chair </w:t>
      </w:r>
      <w:r w:rsidR="00FB066C">
        <w:t xml:space="preserve">Denise </w:t>
      </w:r>
      <w:r>
        <w:t>Quirk welcomed the members and called the meeting to order at 9:02 AM. Roll call was taken and a quorum was confirmed.</w:t>
      </w:r>
    </w:p>
    <w:p w:rsidR="004B7CD2" w:rsidRDefault="004B7CD2"/>
    <w:p w:rsidR="003054AA" w:rsidRPr="00CB7C3E" w:rsidRDefault="003054AA">
      <w:pPr>
        <w:rPr>
          <w:b/>
        </w:rPr>
      </w:pPr>
      <w:r w:rsidRPr="00CB7C3E">
        <w:rPr>
          <w:b/>
        </w:rPr>
        <w:t>II</w:t>
      </w:r>
      <w:r w:rsidR="004B7CD2" w:rsidRPr="00CB7C3E">
        <w:rPr>
          <w:b/>
        </w:rPr>
        <w:t>. P</w:t>
      </w:r>
      <w:r w:rsidRPr="00CB7C3E">
        <w:rPr>
          <w:b/>
        </w:rPr>
        <w:t xml:space="preserve">ublic </w:t>
      </w:r>
      <w:r w:rsidR="004B7CD2" w:rsidRPr="00CB7C3E">
        <w:rPr>
          <w:b/>
        </w:rPr>
        <w:t>C</w:t>
      </w:r>
      <w:r w:rsidRPr="00CB7C3E">
        <w:rPr>
          <w:b/>
        </w:rPr>
        <w:t>omment</w:t>
      </w:r>
    </w:p>
    <w:p w:rsidR="003054AA" w:rsidRDefault="003054AA">
      <w:r>
        <w:t>None</w:t>
      </w:r>
    </w:p>
    <w:p w:rsidR="004B7CD2" w:rsidRDefault="004B7CD2"/>
    <w:p w:rsidR="003054AA" w:rsidRPr="00CB7C3E" w:rsidRDefault="00CB7C3E">
      <w:pPr>
        <w:rPr>
          <w:b/>
        </w:rPr>
      </w:pPr>
      <w:r w:rsidRPr="00CB7C3E">
        <w:rPr>
          <w:b/>
        </w:rPr>
        <w:t>III.</w:t>
      </w:r>
      <w:r w:rsidR="003054AA" w:rsidRPr="00CB7C3E">
        <w:rPr>
          <w:b/>
        </w:rPr>
        <w:t xml:space="preserve"> </w:t>
      </w:r>
      <w:r w:rsidRPr="00CB7C3E">
        <w:rPr>
          <w:b/>
        </w:rPr>
        <w:t>A</w:t>
      </w:r>
      <w:r w:rsidR="003054AA" w:rsidRPr="00CB7C3E">
        <w:rPr>
          <w:b/>
        </w:rPr>
        <w:t xml:space="preserve">pprove </w:t>
      </w:r>
      <w:r w:rsidRPr="00CB7C3E">
        <w:rPr>
          <w:b/>
        </w:rPr>
        <w:t>M</w:t>
      </w:r>
      <w:r w:rsidR="003054AA" w:rsidRPr="00CB7C3E">
        <w:rPr>
          <w:b/>
        </w:rPr>
        <w:t>inutes of December 12, 2016</w:t>
      </w:r>
      <w:r w:rsidRPr="00CB7C3E">
        <w:rPr>
          <w:b/>
        </w:rPr>
        <w:t xml:space="preserve"> ACPG Meeting</w:t>
      </w:r>
    </w:p>
    <w:p w:rsidR="00B056F6" w:rsidRDefault="003054AA">
      <w:r>
        <w:t>Comments or corrections</w:t>
      </w:r>
      <w:r w:rsidR="00B056F6">
        <w:t xml:space="preserve"> to the minutes included the following:</w:t>
      </w:r>
      <w:r>
        <w:t xml:space="preserve"> </w:t>
      </w:r>
    </w:p>
    <w:p w:rsidR="00CB7C3E" w:rsidRDefault="00B056F6" w:rsidP="004C2AA0">
      <w:pPr>
        <w:pStyle w:val="ListParagraph"/>
        <w:numPr>
          <w:ilvl w:val="0"/>
          <w:numId w:val="3"/>
        </w:numPr>
      </w:pPr>
      <w:r>
        <w:t>I</w:t>
      </w:r>
      <w:r w:rsidR="003054AA">
        <w:t xml:space="preserve">tem </w:t>
      </w:r>
      <w:r>
        <w:t xml:space="preserve">V, </w:t>
      </w:r>
      <w:r w:rsidR="003054AA">
        <w:t>3</w:t>
      </w:r>
      <w:r w:rsidR="003054AA" w:rsidRPr="00B056F6">
        <w:rPr>
          <w:vertAlign w:val="superscript"/>
        </w:rPr>
        <w:t>rd</w:t>
      </w:r>
      <w:r w:rsidR="003054AA">
        <w:t xml:space="preserve"> bullet </w:t>
      </w:r>
      <w:r>
        <w:t>point</w:t>
      </w:r>
      <w:r w:rsidR="004C2AA0">
        <w:t xml:space="preserve"> – FY 17-17 should be 16-17</w:t>
      </w:r>
    </w:p>
    <w:p w:rsidR="00CB7C3E" w:rsidRDefault="0024674C" w:rsidP="004C2AA0">
      <w:pPr>
        <w:pStyle w:val="ListParagraph"/>
        <w:numPr>
          <w:ilvl w:val="0"/>
          <w:numId w:val="3"/>
        </w:numPr>
      </w:pPr>
      <w:r>
        <w:t xml:space="preserve">Item I </w:t>
      </w:r>
      <w:r w:rsidR="003054AA">
        <w:t xml:space="preserve">Cindy </w:t>
      </w:r>
      <w:r w:rsidR="00CB7C3E">
        <w:t>S</w:t>
      </w:r>
      <w:r w:rsidR="003054AA">
        <w:t xml:space="preserve">mith </w:t>
      </w:r>
      <w:r w:rsidR="00CB7C3E">
        <w:t xml:space="preserve">noted </w:t>
      </w:r>
      <w:r w:rsidR="003054AA">
        <w:t xml:space="preserve">for the record </w:t>
      </w:r>
      <w:r w:rsidR="00CB7C3E">
        <w:t xml:space="preserve">that she </w:t>
      </w:r>
      <w:r w:rsidR="003054AA">
        <w:t xml:space="preserve">now reports to </w:t>
      </w:r>
      <w:r w:rsidR="00CB7C3E">
        <w:t>D</w:t>
      </w:r>
      <w:r w:rsidR="003054AA">
        <w:t>ena</w:t>
      </w:r>
      <w:r w:rsidR="00CB7C3E">
        <w:t xml:space="preserve"> Schmidt, Deputy Director of Programs in the Director’s Office, DHHS.</w:t>
      </w:r>
    </w:p>
    <w:p w:rsidR="00CB7C3E" w:rsidRDefault="00B056F6" w:rsidP="004C2AA0">
      <w:pPr>
        <w:pStyle w:val="ListParagraph"/>
        <w:numPr>
          <w:ilvl w:val="0"/>
          <w:numId w:val="3"/>
        </w:numPr>
      </w:pPr>
      <w:r>
        <w:t>I</w:t>
      </w:r>
      <w:r w:rsidR="00CB7C3E">
        <w:t xml:space="preserve">tem </w:t>
      </w:r>
      <w:r w:rsidR="004C2AA0">
        <w:t>V</w:t>
      </w:r>
      <w:r w:rsidR="00CB7C3E">
        <w:t xml:space="preserve">, </w:t>
      </w:r>
      <w:r w:rsidR="00FE0A39">
        <w:t>“</w:t>
      </w:r>
      <w:r w:rsidR="004C2AA0">
        <w:t>GPSI</w:t>
      </w:r>
      <w:r w:rsidR="00FE0A39">
        <w:t>”</w:t>
      </w:r>
      <w:r w:rsidR="004C2AA0">
        <w:t xml:space="preserve"> should be </w:t>
      </w:r>
      <w:r w:rsidR="00FE0A39">
        <w:t>“</w:t>
      </w:r>
      <w:r w:rsidR="004C2AA0">
        <w:t>GPPC</w:t>
      </w:r>
      <w:r w:rsidR="00FE0A39">
        <w:t>” (G</w:t>
      </w:r>
      <w:r w:rsidR="003054AA">
        <w:t>am</w:t>
      </w:r>
      <w:r w:rsidR="00CB7C3E">
        <w:t>b</w:t>
      </w:r>
      <w:r w:rsidR="003054AA">
        <w:t xml:space="preserve">ling </w:t>
      </w:r>
      <w:r w:rsidR="00FE0A39">
        <w:t>P</w:t>
      </w:r>
      <w:r w:rsidR="004C2AA0">
        <w:t xml:space="preserve">atient </w:t>
      </w:r>
      <w:r w:rsidR="00FE0A39">
        <w:t>P</w:t>
      </w:r>
      <w:r w:rsidR="004C2AA0">
        <w:t xml:space="preserve">lacement </w:t>
      </w:r>
      <w:r w:rsidR="00FE0A39">
        <w:t>C</w:t>
      </w:r>
      <w:r w:rsidR="004C2AA0">
        <w:t>riteria</w:t>
      </w:r>
      <w:r w:rsidR="00FE0A39">
        <w:t>).</w:t>
      </w:r>
    </w:p>
    <w:p w:rsidR="003054AA" w:rsidRDefault="003054AA" w:rsidP="004C2AA0">
      <w:pPr>
        <w:pStyle w:val="ListParagraph"/>
        <w:numPr>
          <w:ilvl w:val="0"/>
          <w:numId w:val="3"/>
        </w:numPr>
      </w:pPr>
      <w:proofErr w:type="gramStart"/>
      <w:r>
        <w:lastRenderedPageBreak/>
        <w:t>Pag</w:t>
      </w:r>
      <w:r w:rsidR="00CB7C3E">
        <w:t>e</w:t>
      </w:r>
      <w:r>
        <w:t xml:space="preserve"> 4</w:t>
      </w:r>
      <w:r w:rsidR="00FE0A39">
        <w:t>,</w:t>
      </w:r>
      <w:r>
        <w:t xml:space="preserve"> second to last line, </w:t>
      </w:r>
      <w:r w:rsidR="004C2AA0">
        <w:t>add</w:t>
      </w:r>
      <w:proofErr w:type="gramEnd"/>
      <w:r w:rsidR="004C2AA0">
        <w:t xml:space="preserve"> “C” to CPG</w:t>
      </w:r>
      <w:r>
        <w:t xml:space="preserve"> </w:t>
      </w:r>
      <w:r w:rsidR="004C2AA0">
        <w:t xml:space="preserve">(CPGC) </w:t>
      </w:r>
      <w:r>
        <w:t xml:space="preserve">and </w:t>
      </w:r>
      <w:r w:rsidR="004C2AA0">
        <w:t>CPG (CPGC)</w:t>
      </w:r>
      <w:r w:rsidR="00B056F6">
        <w:t xml:space="preserve"> Supervisor</w:t>
      </w:r>
      <w:r>
        <w:t>.</w:t>
      </w:r>
    </w:p>
    <w:p w:rsidR="003054AA" w:rsidRDefault="003054AA" w:rsidP="004C2AA0">
      <w:pPr>
        <w:pStyle w:val="ListParagraph"/>
        <w:numPr>
          <w:ilvl w:val="0"/>
          <w:numId w:val="3"/>
        </w:numPr>
      </w:pPr>
      <w:r>
        <w:t>Page 4</w:t>
      </w:r>
      <w:r w:rsidR="004C2AA0">
        <w:t xml:space="preserve">, David </w:t>
      </w:r>
      <w:proofErr w:type="spellStart"/>
      <w:r w:rsidR="004C2AA0">
        <w:t>Robeck’s</w:t>
      </w:r>
      <w:proofErr w:type="spellEnd"/>
      <w:r w:rsidR="004C2AA0">
        <w:t xml:space="preserve"> public comment states he is on the Board</w:t>
      </w:r>
      <w:r>
        <w:t xml:space="preserve"> of </w:t>
      </w:r>
      <w:r w:rsidR="004C2AA0">
        <w:t>E</w:t>
      </w:r>
      <w:r>
        <w:t xml:space="preserve">xaminers for </w:t>
      </w:r>
      <w:r w:rsidR="004C2AA0">
        <w:t>Elko</w:t>
      </w:r>
      <w:r w:rsidR="00FE0A39">
        <w:t xml:space="preserve">; attendees stated </w:t>
      </w:r>
      <w:r>
        <w:t xml:space="preserve">there is no </w:t>
      </w:r>
      <w:r w:rsidR="004C2AA0">
        <w:t xml:space="preserve">board of directors for the board </w:t>
      </w:r>
      <w:r>
        <w:t>of examiners. Strike from the record</w:t>
      </w:r>
      <w:r w:rsidR="004C2AA0">
        <w:t xml:space="preserve">, along with the reference to SAPTA, as it is unverifiable in Mr. </w:t>
      </w:r>
      <w:proofErr w:type="spellStart"/>
      <w:r w:rsidR="004C2AA0">
        <w:t>Robeck’s</w:t>
      </w:r>
      <w:proofErr w:type="spellEnd"/>
      <w:r w:rsidR="004C2AA0">
        <w:t xml:space="preserve"> absence</w:t>
      </w:r>
      <w:r>
        <w:t>.</w:t>
      </w:r>
    </w:p>
    <w:p w:rsidR="004C2AA0" w:rsidRDefault="004C2AA0" w:rsidP="004C2AA0">
      <w:pPr>
        <w:pStyle w:val="ListParagraph"/>
      </w:pPr>
    </w:p>
    <w:p w:rsidR="003054AA" w:rsidRDefault="003054AA" w:rsidP="004C2AA0">
      <w:pPr>
        <w:pStyle w:val="ListParagraph"/>
        <w:numPr>
          <w:ilvl w:val="0"/>
          <w:numId w:val="2"/>
        </w:numPr>
      </w:pPr>
      <w:r>
        <w:t xml:space="preserve">Carol </w:t>
      </w:r>
      <w:r w:rsidR="004C2AA0">
        <w:t>O’Hare moved to approve the minutes of the December 12, 2016 minutes as corrected. The motion was seconded by Ted Hartwell and there being no further discussion, the motion carried.</w:t>
      </w:r>
      <w:r>
        <w:t xml:space="preserve"> </w:t>
      </w:r>
    </w:p>
    <w:p w:rsidR="0024674C" w:rsidRDefault="0024674C"/>
    <w:p w:rsidR="003054AA" w:rsidRPr="00CB7C3E" w:rsidRDefault="00CB7C3E">
      <w:pPr>
        <w:rPr>
          <w:b/>
        </w:rPr>
      </w:pPr>
      <w:r w:rsidRPr="00CB7C3E">
        <w:rPr>
          <w:b/>
        </w:rPr>
        <w:t>IV. Approve Mid-Year R</w:t>
      </w:r>
      <w:r w:rsidR="003054AA" w:rsidRPr="00CB7C3E">
        <w:rPr>
          <w:b/>
        </w:rPr>
        <w:t xml:space="preserve">eallocation </w:t>
      </w:r>
      <w:r w:rsidRPr="00CB7C3E">
        <w:rPr>
          <w:b/>
        </w:rPr>
        <w:t>P</w:t>
      </w:r>
      <w:r w:rsidR="003054AA" w:rsidRPr="00CB7C3E">
        <w:rPr>
          <w:b/>
        </w:rPr>
        <w:t>lan</w:t>
      </w:r>
      <w:r w:rsidRPr="00CB7C3E">
        <w:rPr>
          <w:b/>
        </w:rPr>
        <w:t xml:space="preserve"> for Treatment Grantees</w:t>
      </w:r>
    </w:p>
    <w:p w:rsidR="004C2AA0" w:rsidRDefault="004C2AA0" w:rsidP="001670C6">
      <w:r>
        <w:t xml:space="preserve">Pat Petrie, OCPG, </w:t>
      </w:r>
      <w:r w:rsidR="001670C6">
        <w:t xml:space="preserve">explained that </w:t>
      </w:r>
      <w:r w:rsidR="00E34865">
        <w:t xml:space="preserve">the treatment grant awards are reviewed </w:t>
      </w:r>
      <w:r w:rsidR="00F01913">
        <w:t xml:space="preserve">each year at the end of </w:t>
      </w:r>
      <w:r w:rsidR="00E34865">
        <w:t>the second quarter to analyze expenditures and determine if the remaining funds will carry the</w:t>
      </w:r>
      <w:r w:rsidR="00B635F6">
        <w:t xml:space="preserve"> grantees</w:t>
      </w:r>
      <w:r w:rsidR="00E34865">
        <w:t xml:space="preserve"> through the end of the</w:t>
      </w:r>
      <w:r w:rsidR="00B635F6">
        <w:t xml:space="preserve"> fiscal</w:t>
      </w:r>
      <w:r w:rsidR="00E34865">
        <w:t xml:space="preserve"> year</w:t>
      </w:r>
      <w:r w:rsidR="00F01913">
        <w:t xml:space="preserve">. He </w:t>
      </w:r>
      <w:r>
        <w:t xml:space="preserve">reviewed the reallocation plan document </w:t>
      </w:r>
      <w:r w:rsidR="00F01913">
        <w:t>that was provided</w:t>
      </w:r>
      <w:r>
        <w:t xml:space="preserve"> in the handouts</w:t>
      </w:r>
      <w:r w:rsidR="00F01913">
        <w:t xml:space="preserve">, which </w:t>
      </w:r>
      <w:r>
        <w:t>included the following information for each treatment center grantee</w:t>
      </w:r>
      <w:r w:rsidR="00F01913">
        <w:t xml:space="preserve">: </w:t>
      </w:r>
      <w:r>
        <w:t>The amount of the grant award</w:t>
      </w:r>
      <w:r w:rsidR="001670C6">
        <w:t xml:space="preserve">; </w:t>
      </w:r>
      <w:r w:rsidR="00B635F6">
        <w:t xml:space="preserve">actual </w:t>
      </w:r>
      <w:r w:rsidR="001670C6">
        <w:t>e</w:t>
      </w:r>
      <w:r>
        <w:t>xpenditures through December 31</w:t>
      </w:r>
      <w:r w:rsidR="001670C6">
        <w:t>; balance of award remaining; and the amount required to complete the year, based on the first six months’ expenditures.</w:t>
      </w:r>
    </w:p>
    <w:p w:rsidR="001670C6" w:rsidRDefault="001670C6" w:rsidP="001670C6"/>
    <w:p w:rsidR="001670C6" w:rsidRDefault="00F01913" w:rsidP="001670C6">
      <w:r>
        <w:t xml:space="preserve">Assuming </w:t>
      </w:r>
      <w:r w:rsidR="001670C6">
        <w:t xml:space="preserve">all treatment centers maintain services at the same rate for the remainder of the fiscal year, the </w:t>
      </w:r>
      <w:r>
        <w:t>calculations indicate:</w:t>
      </w:r>
      <w:r w:rsidR="001670C6">
        <w:t xml:space="preserve"> </w:t>
      </w:r>
    </w:p>
    <w:p w:rsidR="001670C6" w:rsidRDefault="001670C6" w:rsidP="00704235">
      <w:pPr>
        <w:pStyle w:val="ListParagraph"/>
        <w:numPr>
          <w:ilvl w:val="0"/>
          <w:numId w:val="5"/>
        </w:numPr>
      </w:pPr>
      <w:r>
        <w:t>B</w:t>
      </w:r>
      <w:r w:rsidR="003054AA">
        <w:t>ristlecone</w:t>
      </w:r>
      <w:r w:rsidR="00AC2E4E">
        <w:t xml:space="preserve">: </w:t>
      </w:r>
      <w:r w:rsidR="007325E1">
        <w:t>$</w:t>
      </w:r>
      <w:r w:rsidR="003054AA">
        <w:t>51,</w:t>
      </w:r>
      <w:r w:rsidR="007325E1">
        <w:t>936</w:t>
      </w:r>
      <w:r w:rsidR="003054AA">
        <w:t xml:space="preserve"> short</w:t>
      </w:r>
      <w:r w:rsidR="007325E1">
        <w:t>fall</w:t>
      </w:r>
      <w:r w:rsidR="003054AA">
        <w:t xml:space="preserve"> </w:t>
      </w:r>
    </w:p>
    <w:p w:rsidR="001670C6" w:rsidRDefault="001670C6" w:rsidP="00704235">
      <w:pPr>
        <w:pStyle w:val="ListParagraph"/>
        <w:numPr>
          <w:ilvl w:val="0"/>
          <w:numId w:val="5"/>
        </w:numPr>
      </w:pPr>
      <w:r>
        <w:t>The Problem Gambling Center</w:t>
      </w:r>
      <w:r w:rsidR="00F01913">
        <w:t>:</w:t>
      </w:r>
      <w:r w:rsidR="007325E1">
        <w:t xml:space="preserve"> $87,373 in unspent funds</w:t>
      </w:r>
      <w:r w:rsidR="003054AA">
        <w:t xml:space="preserve"> </w:t>
      </w:r>
    </w:p>
    <w:p w:rsidR="001670C6" w:rsidRDefault="001670C6" w:rsidP="00704235">
      <w:pPr>
        <w:pStyle w:val="ListParagraph"/>
        <w:numPr>
          <w:ilvl w:val="0"/>
          <w:numId w:val="5"/>
        </w:numPr>
      </w:pPr>
      <w:r>
        <w:t>Reno Problem Gambling Center</w:t>
      </w:r>
      <w:r w:rsidR="007325E1">
        <w:t>: $26,361 in unspent funds</w:t>
      </w:r>
    </w:p>
    <w:p w:rsidR="001670C6" w:rsidRDefault="001670C6" w:rsidP="00704235">
      <w:pPr>
        <w:pStyle w:val="ListParagraph"/>
        <w:numPr>
          <w:ilvl w:val="0"/>
          <w:numId w:val="5"/>
        </w:numPr>
      </w:pPr>
      <w:r>
        <w:t>N</w:t>
      </w:r>
      <w:r w:rsidR="003054AA">
        <w:t xml:space="preserve">ew </w:t>
      </w:r>
      <w:r>
        <w:t>F</w:t>
      </w:r>
      <w:r w:rsidR="003054AA">
        <w:t>rontier</w:t>
      </w:r>
      <w:r w:rsidR="007325E1">
        <w:t>: $31,060</w:t>
      </w:r>
      <w:r w:rsidR="003054AA">
        <w:t xml:space="preserve"> </w:t>
      </w:r>
      <w:r w:rsidR="007325E1">
        <w:t>short</w:t>
      </w:r>
      <w:r w:rsidR="003054AA">
        <w:t xml:space="preserve">fall </w:t>
      </w:r>
    </w:p>
    <w:p w:rsidR="007325E1" w:rsidRDefault="001670C6" w:rsidP="00704235">
      <w:pPr>
        <w:pStyle w:val="ListParagraph"/>
        <w:numPr>
          <w:ilvl w:val="0"/>
          <w:numId w:val="5"/>
        </w:numPr>
      </w:pPr>
      <w:r>
        <w:t>P</w:t>
      </w:r>
      <w:r w:rsidR="003054AA">
        <w:t>athways</w:t>
      </w:r>
      <w:r w:rsidR="007325E1">
        <w:t>: $34,688 in unspent funds</w:t>
      </w:r>
    </w:p>
    <w:p w:rsidR="00E34865" w:rsidRDefault="00E34865" w:rsidP="001670C6"/>
    <w:p w:rsidR="003054AA" w:rsidRDefault="00F01913" w:rsidP="001670C6">
      <w:r>
        <w:t xml:space="preserve">The reallocation plan would move excess funds from The Problem Gambling Center, Reno Problem Gambling Center, and Pathways to supplement the expected shortfalls at Bristlecone and New Frontier, and would result in a remaining </w:t>
      </w:r>
      <w:r w:rsidR="00DB09D9">
        <w:t xml:space="preserve">unspent </w:t>
      </w:r>
      <w:r>
        <w:t xml:space="preserve">Fund balance of </w:t>
      </w:r>
      <w:r w:rsidR="00DB09D9">
        <w:t xml:space="preserve">$65,426 </w:t>
      </w:r>
      <w:r>
        <w:t xml:space="preserve">at the end of the </w:t>
      </w:r>
      <w:r w:rsidR="00DB09D9">
        <w:t xml:space="preserve">fiscal </w:t>
      </w:r>
      <w:r>
        <w:t>year</w:t>
      </w:r>
      <w:r w:rsidR="003054AA">
        <w:t xml:space="preserve">. </w:t>
      </w:r>
      <w:r w:rsidR="00B635F6">
        <w:t xml:space="preserve">Mr. Petrie </w:t>
      </w:r>
      <w:r w:rsidR="00D20CA3">
        <w:t xml:space="preserve">requested </w:t>
      </w:r>
      <w:r w:rsidR="00B635F6">
        <w:t xml:space="preserve">ACPG approval to </w:t>
      </w:r>
      <w:r w:rsidR="003054AA">
        <w:t>a</w:t>
      </w:r>
      <w:r w:rsidR="00B635F6">
        <w:t>mend the grant awards as presented.</w:t>
      </w:r>
    </w:p>
    <w:p w:rsidR="00B056F6" w:rsidRDefault="006E7271">
      <w:r>
        <w:t xml:space="preserve"> </w:t>
      </w:r>
    </w:p>
    <w:p w:rsidR="00B056F6" w:rsidRDefault="00AC2E4E">
      <w:r>
        <w:t xml:space="preserve">Mr. </w:t>
      </w:r>
      <w:r w:rsidR="007325E1">
        <w:t>Hartwell asked the treatment providers present if they had any comments regarding</w:t>
      </w:r>
      <w:r w:rsidR="00B635F6">
        <w:t xml:space="preserve"> the</w:t>
      </w:r>
      <w:r w:rsidR="007325E1">
        <w:t xml:space="preserve"> reallocation. Lana Robards, New Frontier, stated that due to the increase in the </w:t>
      </w:r>
      <w:r>
        <w:t xml:space="preserve">per diem </w:t>
      </w:r>
      <w:r w:rsidR="007325E1">
        <w:t xml:space="preserve">reimbursement </w:t>
      </w:r>
      <w:r>
        <w:t xml:space="preserve">rate </w:t>
      </w:r>
      <w:r w:rsidR="007325E1">
        <w:t>for residential treatment, they can</w:t>
      </w:r>
      <w:r w:rsidR="006E7271">
        <w:t xml:space="preserve"> only get paid for 21 days </w:t>
      </w:r>
      <w:r w:rsidR="007325E1">
        <w:t xml:space="preserve">and have </w:t>
      </w:r>
      <w:r w:rsidR="006E7271">
        <w:t xml:space="preserve">been seeing those clients for free and </w:t>
      </w:r>
      <w:r w:rsidR="00E34865">
        <w:t>are</w:t>
      </w:r>
      <w:r w:rsidR="006E7271">
        <w:t xml:space="preserve"> losing money on that. </w:t>
      </w:r>
      <w:r w:rsidR="007325E1">
        <w:t xml:space="preserve">The </w:t>
      </w:r>
      <w:r w:rsidR="006E7271">
        <w:t xml:space="preserve">reallocation will help </w:t>
      </w:r>
      <w:r w:rsidR="00B635F6">
        <w:t xml:space="preserve">them </w:t>
      </w:r>
      <w:r w:rsidR="006E7271">
        <w:t xml:space="preserve">make it to </w:t>
      </w:r>
      <w:r w:rsidR="00B635F6">
        <w:t xml:space="preserve">the </w:t>
      </w:r>
      <w:r w:rsidR="006E7271">
        <w:t xml:space="preserve">end of </w:t>
      </w:r>
      <w:r w:rsidR="00B635F6">
        <w:t xml:space="preserve">the </w:t>
      </w:r>
      <w:r w:rsidR="006E7271">
        <w:t xml:space="preserve">grant year, </w:t>
      </w:r>
      <w:r w:rsidR="00B635F6">
        <w:t xml:space="preserve">for which she is </w:t>
      </w:r>
      <w:r w:rsidR="006E7271">
        <w:t xml:space="preserve">thankful. </w:t>
      </w:r>
      <w:r w:rsidR="007325E1">
        <w:t xml:space="preserve"> </w:t>
      </w:r>
    </w:p>
    <w:p w:rsidR="000445A6" w:rsidRDefault="000445A6"/>
    <w:p w:rsidR="007325E1" w:rsidRDefault="006E7271">
      <w:r>
        <w:t xml:space="preserve">Ryan </w:t>
      </w:r>
      <w:r w:rsidR="000445A6">
        <w:t xml:space="preserve">Gerchman asked if the reallocation applies only to </w:t>
      </w:r>
      <w:r>
        <w:t>treatment</w:t>
      </w:r>
      <w:r w:rsidR="000445A6">
        <w:t xml:space="preserve"> grantees. Mr. Petrie </w:t>
      </w:r>
      <w:r w:rsidR="00AC2E4E">
        <w:t>explained that yes,</w:t>
      </w:r>
      <w:r w:rsidR="000445A6">
        <w:t xml:space="preserve"> </w:t>
      </w:r>
      <w:r w:rsidR="00DB09D9">
        <w:t xml:space="preserve">the grant awards for </w:t>
      </w:r>
      <w:r w:rsidR="00D60382">
        <w:t xml:space="preserve">treatment </w:t>
      </w:r>
      <w:r w:rsidR="00E34865">
        <w:t xml:space="preserve">centers are </w:t>
      </w:r>
      <w:r w:rsidR="00D20CA3">
        <w:t xml:space="preserve">calculated using </w:t>
      </w:r>
      <w:r w:rsidR="00D60382">
        <w:t xml:space="preserve">a formula </w:t>
      </w:r>
      <w:r w:rsidR="00D20CA3">
        <w:t xml:space="preserve">based on </w:t>
      </w:r>
      <w:r w:rsidR="00D60382">
        <w:t>av</w:t>
      </w:r>
      <w:r w:rsidR="007325E1">
        <w:t>erage</w:t>
      </w:r>
      <w:r w:rsidR="00D60382">
        <w:t xml:space="preserve"> case cost and </w:t>
      </w:r>
      <w:r w:rsidR="00D20CA3">
        <w:t xml:space="preserve">anticipated </w:t>
      </w:r>
      <w:r w:rsidR="00D60382">
        <w:t xml:space="preserve">number of clients. It’s hard to predict </w:t>
      </w:r>
      <w:r w:rsidR="00AC2E4E">
        <w:t xml:space="preserve">actual client </w:t>
      </w:r>
      <w:r w:rsidR="007F558F">
        <w:t xml:space="preserve">activity, so </w:t>
      </w:r>
      <w:r w:rsidR="00D20CA3">
        <w:t xml:space="preserve">six </w:t>
      </w:r>
      <w:r w:rsidR="00D60382">
        <w:t xml:space="preserve">months </w:t>
      </w:r>
      <w:r w:rsidR="007F558F">
        <w:t xml:space="preserve">into the year </w:t>
      </w:r>
      <w:r w:rsidR="00D20CA3">
        <w:t xml:space="preserve">he </w:t>
      </w:r>
      <w:r w:rsidR="007F558F">
        <w:t>perform</w:t>
      </w:r>
      <w:r w:rsidR="00D20CA3">
        <w:t>s</w:t>
      </w:r>
      <w:r w:rsidR="007F558F">
        <w:t xml:space="preserve"> an analysis and </w:t>
      </w:r>
      <w:r w:rsidR="00D20CA3">
        <w:t xml:space="preserve">recommends reallocation of </w:t>
      </w:r>
      <w:r w:rsidR="007F558F">
        <w:t xml:space="preserve">funds if necessary </w:t>
      </w:r>
      <w:r w:rsidR="0024674C">
        <w:t xml:space="preserve">to ensure </w:t>
      </w:r>
      <w:r w:rsidR="00AC2E4E">
        <w:t xml:space="preserve">the </w:t>
      </w:r>
      <w:r w:rsidR="00D20CA3">
        <w:t xml:space="preserve">treatment centers </w:t>
      </w:r>
      <w:r w:rsidR="00AC2E4E">
        <w:t xml:space="preserve">continue to receive funds </w:t>
      </w:r>
      <w:r w:rsidR="0024674C">
        <w:t xml:space="preserve">through </w:t>
      </w:r>
      <w:r w:rsidR="00D20CA3">
        <w:t xml:space="preserve">the end of </w:t>
      </w:r>
      <w:r w:rsidR="00D60382">
        <w:t>the year. Prevent</w:t>
      </w:r>
      <w:r w:rsidR="007325E1">
        <w:t xml:space="preserve">ion and </w:t>
      </w:r>
      <w:r w:rsidR="00D20CA3">
        <w:t>W</w:t>
      </w:r>
      <w:r w:rsidR="007325E1">
        <w:t xml:space="preserve">orkforce </w:t>
      </w:r>
      <w:r w:rsidR="00D20CA3">
        <w:t>D</w:t>
      </w:r>
      <w:r w:rsidR="007325E1">
        <w:t xml:space="preserve">evelopment </w:t>
      </w:r>
      <w:r w:rsidR="00AC2E4E">
        <w:t xml:space="preserve">grant awards </w:t>
      </w:r>
      <w:r w:rsidR="007325E1">
        <w:t>are based on</w:t>
      </w:r>
      <w:r w:rsidR="00D60382">
        <w:t xml:space="preserve"> a specif</w:t>
      </w:r>
      <w:r w:rsidR="00B056F6">
        <w:t>ic</w:t>
      </w:r>
      <w:r w:rsidR="00E34865">
        <w:t xml:space="preserve"> line item budget</w:t>
      </w:r>
      <w:r w:rsidR="00D20CA3">
        <w:t xml:space="preserve"> submitted by the grantee</w:t>
      </w:r>
      <w:r w:rsidR="00D60382">
        <w:t xml:space="preserve">. </w:t>
      </w:r>
      <w:r w:rsidR="00D20CA3">
        <w:t xml:space="preserve">These budgets can be modified by </w:t>
      </w:r>
      <w:r w:rsidR="007325E1">
        <w:t>moving funds between budget categories, but the amount of the grant award is not adjusted.</w:t>
      </w:r>
    </w:p>
    <w:p w:rsidR="00B056F6" w:rsidRDefault="00D60382">
      <w:r>
        <w:t xml:space="preserve"> </w:t>
      </w:r>
    </w:p>
    <w:p w:rsidR="00B056F6" w:rsidRDefault="000445A6">
      <w:r>
        <w:t>There were no further questions or comments. Ms. Quirk requested a motion to approve the reallocation plan.</w:t>
      </w:r>
    </w:p>
    <w:p w:rsidR="00704235" w:rsidRDefault="00704235"/>
    <w:p w:rsidR="00D60382" w:rsidRDefault="00AC2E4E" w:rsidP="000445A6">
      <w:pPr>
        <w:pStyle w:val="ListParagraph"/>
        <w:numPr>
          <w:ilvl w:val="0"/>
          <w:numId w:val="2"/>
        </w:numPr>
      </w:pPr>
      <w:r>
        <w:t xml:space="preserve">Ted </w:t>
      </w:r>
      <w:r w:rsidR="000445A6">
        <w:t>Hartwell motioned to approve the SFY 2017 mid-year reallocation plan as presented. The motion was seconded by Ryan Gerchman, and there being no further</w:t>
      </w:r>
      <w:r w:rsidR="00D60382">
        <w:t xml:space="preserve"> discussion, </w:t>
      </w:r>
      <w:r w:rsidR="000445A6">
        <w:t xml:space="preserve">the motioned </w:t>
      </w:r>
      <w:r w:rsidR="00D60382">
        <w:t>carrie</w:t>
      </w:r>
      <w:r w:rsidR="000445A6">
        <w:t>d</w:t>
      </w:r>
      <w:r w:rsidR="00B056F6">
        <w:t xml:space="preserve"> unopposed with no abstentions</w:t>
      </w:r>
      <w:r w:rsidR="00D60382">
        <w:t>.</w:t>
      </w:r>
    </w:p>
    <w:p w:rsidR="0024674C" w:rsidRDefault="0024674C"/>
    <w:p w:rsidR="00CB7C3E" w:rsidRPr="00CB7C3E" w:rsidRDefault="0024674C">
      <w:pPr>
        <w:rPr>
          <w:b/>
        </w:rPr>
      </w:pPr>
      <w:r w:rsidRPr="00CB7C3E">
        <w:rPr>
          <w:b/>
        </w:rPr>
        <w:t xml:space="preserve">Item </w:t>
      </w:r>
      <w:r w:rsidR="00CB7C3E" w:rsidRPr="00CB7C3E">
        <w:rPr>
          <w:b/>
        </w:rPr>
        <w:t>V. Update on Proposed Legislation for Problem Gambling</w:t>
      </w:r>
    </w:p>
    <w:p w:rsidR="00D848EA" w:rsidRDefault="000445A6">
      <w:r>
        <w:t>Mr. Petrie reported on behalf of Tony</w:t>
      </w:r>
      <w:r w:rsidR="0024674C">
        <w:t xml:space="preserve"> </w:t>
      </w:r>
      <w:r>
        <w:t>C</w:t>
      </w:r>
      <w:r w:rsidR="0024674C">
        <w:t>ab</w:t>
      </w:r>
      <w:r w:rsidR="00D60382">
        <w:t>ot</w:t>
      </w:r>
      <w:r>
        <w:t>, Chair of the ACPG Legislative</w:t>
      </w:r>
      <w:r w:rsidR="00DB09D9">
        <w:t xml:space="preserve"> Workgroup</w:t>
      </w:r>
      <w:r>
        <w:t>, who was not in attendance.</w:t>
      </w:r>
      <w:r w:rsidR="00D60382">
        <w:t xml:space="preserve"> </w:t>
      </w:r>
      <w:r>
        <w:t xml:space="preserve">Two bills relevant to problem gambling have been introduced </w:t>
      </w:r>
      <w:r w:rsidR="007F558F">
        <w:t>in</w:t>
      </w:r>
      <w:r>
        <w:t xml:space="preserve"> the Legislature: AB</w:t>
      </w:r>
      <w:r w:rsidR="00D60382">
        <w:t>86</w:t>
      </w:r>
      <w:r>
        <w:t>, which seeks to lower the minimum age to gamble to 18; and SB120, which was</w:t>
      </w:r>
      <w:r w:rsidR="00BA328D">
        <w:t xml:space="preserve"> developed by the </w:t>
      </w:r>
    </w:p>
    <w:p w:rsidR="00D60382" w:rsidRDefault="007F558F">
      <w:r>
        <w:t xml:space="preserve">ACPG </w:t>
      </w:r>
      <w:r w:rsidR="00BA328D">
        <w:t xml:space="preserve">Legislative </w:t>
      </w:r>
      <w:r w:rsidR="00DB09D9">
        <w:t xml:space="preserve">Workgroup </w:t>
      </w:r>
      <w:r w:rsidR="00BA328D">
        <w:t>and approved by the ACPG. The m</w:t>
      </w:r>
      <w:r w:rsidR="00D60382">
        <w:t>ost recent action</w:t>
      </w:r>
      <w:r w:rsidR="00BA328D">
        <w:t xml:space="preserve"> on SB120 wa</w:t>
      </w:r>
      <w:r w:rsidR="00D60382">
        <w:t xml:space="preserve">s on </w:t>
      </w:r>
      <w:r w:rsidR="00BA328D">
        <w:t xml:space="preserve">February </w:t>
      </w:r>
      <w:r w:rsidR="00D60382">
        <w:t xml:space="preserve">14 </w:t>
      </w:r>
      <w:r w:rsidR="00BA328D">
        <w:t xml:space="preserve">when it </w:t>
      </w:r>
      <w:r w:rsidR="00D60382">
        <w:t xml:space="preserve">went from </w:t>
      </w:r>
      <w:r w:rsidR="00BA328D">
        <w:t xml:space="preserve">the </w:t>
      </w:r>
      <w:r w:rsidR="00D60382">
        <w:t xml:space="preserve">printer to the committee. </w:t>
      </w:r>
      <w:r w:rsidR="00DB09D9">
        <w:t xml:space="preserve">He turned the floor </w:t>
      </w:r>
      <w:r w:rsidR="00D60382">
        <w:t xml:space="preserve">over to </w:t>
      </w:r>
      <w:r w:rsidR="00DB09D9">
        <w:t>Ms. O’Hare for further comments</w:t>
      </w:r>
      <w:r w:rsidR="00D60382">
        <w:t>.</w:t>
      </w:r>
    </w:p>
    <w:p w:rsidR="007F558F" w:rsidRDefault="007F558F"/>
    <w:p w:rsidR="00D60382" w:rsidRDefault="007F558F">
      <w:r>
        <w:t xml:space="preserve">Ms. O’Hare stated that the </w:t>
      </w:r>
      <w:r w:rsidR="00D60382">
        <w:t xml:space="preserve">bill to lower </w:t>
      </w:r>
      <w:r w:rsidR="00E34865">
        <w:t xml:space="preserve">the legal </w:t>
      </w:r>
      <w:r w:rsidR="00D60382">
        <w:t>age</w:t>
      </w:r>
      <w:r w:rsidR="00E34865">
        <w:t xml:space="preserve"> for gambling was</w:t>
      </w:r>
      <w:r w:rsidR="00D60382">
        <w:t xml:space="preserve"> introduced in 2008 and </w:t>
      </w:r>
      <w:r w:rsidR="0024674C">
        <w:t xml:space="preserve">failed. </w:t>
      </w:r>
      <w:r w:rsidR="00D20CA3">
        <w:t xml:space="preserve">The </w:t>
      </w:r>
      <w:r w:rsidR="00CA5D3B">
        <w:t>gaming industry was concerned about having</w:t>
      </w:r>
      <w:r w:rsidR="00D60382">
        <w:t xml:space="preserve"> 18 year olds on </w:t>
      </w:r>
      <w:r w:rsidR="00426C28">
        <w:t xml:space="preserve">the </w:t>
      </w:r>
      <w:r w:rsidR="00D60382">
        <w:t>gaming floor</w:t>
      </w:r>
      <w:r w:rsidR="00CA5D3B">
        <w:t xml:space="preserve"> where the legal drinking age is 21</w:t>
      </w:r>
      <w:r w:rsidR="00D60382">
        <w:t xml:space="preserve">. It doesn’t seem like it has any traction, but </w:t>
      </w:r>
      <w:r w:rsidR="00426C28">
        <w:t xml:space="preserve">we </w:t>
      </w:r>
      <w:r w:rsidR="00D60382">
        <w:t xml:space="preserve">will continue to keep </w:t>
      </w:r>
      <w:r w:rsidR="00CA5D3B">
        <w:t xml:space="preserve">an </w:t>
      </w:r>
      <w:r w:rsidR="00D60382">
        <w:t>eye</w:t>
      </w:r>
      <w:r w:rsidR="00426C28">
        <w:t xml:space="preserve"> on it</w:t>
      </w:r>
      <w:r w:rsidR="00CA5D3B">
        <w:t>.</w:t>
      </w:r>
      <w:r w:rsidR="00D60382">
        <w:t xml:space="preserve"> Virginia </w:t>
      </w:r>
      <w:r w:rsidR="00426C28">
        <w:t>V</w:t>
      </w:r>
      <w:r w:rsidR="00D60382">
        <w:t>alentine</w:t>
      </w:r>
      <w:r>
        <w:t>, of the</w:t>
      </w:r>
      <w:r w:rsidR="00D60382">
        <w:t xml:space="preserve"> </w:t>
      </w:r>
      <w:r w:rsidR="0024674C">
        <w:t>Nevada Resort Association</w:t>
      </w:r>
      <w:r>
        <w:t xml:space="preserve">, stated </w:t>
      </w:r>
      <w:r w:rsidR="00426C28">
        <w:t xml:space="preserve">on </w:t>
      </w:r>
      <w:r w:rsidR="00D60382">
        <w:t xml:space="preserve">behalf of </w:t>
      </w:r>
      <w:r w:rsidR="00426C28">
        <w:t xml:space="preserve">the </w:t>
      </w:r>
      <w:r w:rsidR="00D60382">
        <w:t>gam</w:t>
      </w:r>
      <w:r w:rsidR="0024674C">
        <w:t>ing</w:t>
      </w:r>
      <w:r w:rsidR="00D60382">
        <w:t xml:space="preserve"> industry </w:t>
      </w:r>
      <w:r>
        <w:t xml:space="preserve">that </w:t>
      </w:r>
      <w:r w:rsidR="00D60382">
        <w:t xml:space="preserve">if </w:t>
      </w:r>
      <w:r w:rsidR="00CA5D3B">
        <w:t xml:space="preserve">the bill </w:t>
      </w:r>
      <w:r w:rsidR="00D60382">
        <w:t>gained traction they would be opposed</w:t>
      </w:r>
      <w:r w:rsidR="00CA5D3B">
        <w:t xml:space="preserve"> to it</w:t>
      </w:r>
      <w:r w:rsidR="00D20CA3">
        <w:t>,</w:t>
      </w:r>
      <w:r w:rsidR="00D60382">
        <w:t xml:space="preserve"> and open to input from anyone to support that. </w:t>
      </w:r>
      <w:r w:rsidR="00D20CA3">
        <w:t xml:space="preserve">Mr. Hartwell asked if we would </w:t>
      </w:r>
      <w:r w:rsidR="00D60382">
        <w:t>take a position</w:t>
      </w:r>
      <w:r w:rsidR="00D20CA3">
        <w:t xml:space="preserve">. Ms. O’Hare’s response was that the Nevada Council on Problem Gambling does not </w:t>
      </w:r>
      <w:r w:rsidR="00D60382">
        <w:t>take a position for or against gambling</w:t>
      </w:r>
      <w:r w:rsidR="00D20CA3">
        <w:t xml:space="preserve">, and would not </w:t>
      </w:r>
      <w:r w:rsidR="00D60382">
        <w:t>go on record a</w:t>
      </w:r>
      <w:r w:rsidR="00426C28">
        <w:t>s</w:t>
      </w:r>
      <w:r w:rsidR="00D60382">
        <w:t xml:space="preserve"> </w:t>
      </w:r>
      <w:r w:rsidR="00D20CA3">
        <w:t xml:space="preserve">being </w:t>
      </w:r>
      <w:r w:rsidR="00D60382">
        <w:t>oppose</w:t>
      </w:r>
      <w:r>
        <w:t>d</w:t>
      </w:r>
      <w:r w:rsidR="00D60382">
        <w:t xml:space="preserve"> </w:t>
      </w:r>
      <w:r w:rsidR="00D20CA3">
        <w:t xml:space="preserve">to the bill; their </w:t>
      </w:r>
      <w:r w:rsidR="00D60382">
        <w:t xml:space="preserve">role is to </w:t>
      </w:r>
      <w:r w:rsidR="00D20CA3">
        <w:t xml:space="preserve">provide </w:t>
      </w:r>
      <w:r w:rsidR="0024674C">
        <w:t>info</w:t>
      </w:r>
      <w:r>
        <w:t>rmation</w:t>
      </w:r>
      <w:r w:rsidR="0024674C">
        <w:t xml:space="preserve"> on all sides. </w:t>
      </w:r>
      <w:r w:rsidR="0085293E">
        <w:t xml:space="preserve">There is </w:t>
      </w:r>
      <w:r w:rsidR="00D60382">
        <w:t>resea</w:t>
      </w:r>
      <w:r w:rsidR="0024674C">
        <w:t>r</w:t>
      </w:r>
      <w:r w:rsidR="00D60382">
        <w:t>ch re</w:t>
      </w:r>
      <w:r>
        <w:t>garding</w:t>
      </w:r>
      <w:r w:rsidR="00D60382">
        <w:t xml:space="preserve"> early onset </w:t>
      </w:r>
      <w:r>
        <w:t>problem gambling</w:t>
      </w:r>
      <w:r w:rsidR="00D60382">
        <w:t xml:space="preserve">, and </w:t>
      </w:r>
      <w:r w:rsidR="00CA5D3B">
        <w:t xml:space="preserve">in the casino environment where the legal age to drink is 21, it </w:t>
      </w:r>
      <w:r w:rsidR="00D60382">
        <w:t>would be a nigh</w:t>
      </w:r>
      <w:r w:rsidR="0024674C">
        <w:t>t</w:t>
      </w:r>
      <w:r w:rsidR="00D60382">
        <w:t xml:space="preserve">mare </w:t>
      </w:r>
      <w:r w:rsidR="00CA5D3B">
        <w:t xml:space="preserve">to split those hairs. This is the main reason the </w:t>
      </w:r>
      <w:r w:rsidR="00D60382">
        <w:t>industry would not support. If a</w:t>
      </w:r>
      <w:r w:rsidR="0024674C">
        <w:t>s</w:t>
      </w:r>
      <w:r w:rsidR="00D60382">
        <w:t>ked</w:t>
      </w:r>
      <w:r w:rsidR="00CA5D3B">
        <w:t>,</w:t>
      </w:r>
      <w:r w:rsidR="00D60382">
        <w:t xml:space="preserve"> we would weigh in on </w:t>
      </w:r>
      <w:r w:rsidR="00426C28">
        <w:t xml:space="preserve">the </w:t>
      </w:r>
      <w:r w:rsidR="00D60382">
        <w:t>high risk of 18 year</w:t>
      </w:r>
      <w:r w:rsidR="00426C28">
        <w:t xml:space="preserve"> </w:t>
      </w:r>
      <w:r w:rsidR="00D60382">
        <w:t>olds for both those reasons.</w:t>
      </w:r>
    </w:p>
    <w:p w:rsidR="0024674C" w:rsidRDefault="0024674C"/>
    <w:p w:rsidR="00704235" w:rsidRDefault="00CA5D3B">
      <w:r>
        <w:t xml:space="preserve">Continuing, Ms. O’Hare stated that the ACPG is taking a </w:t>
      </w:r>
      <w:r w:rsidR="00D60382">
        <w:t>position</w:t>
      </w:r>
      <w:r>
        <w:t xml:space="preserve"> on</w:t>
      </w:r>
      <w:r w:rsidR="00D60382">
        <w:t xml:space="preserve"> </w:t>
      </w:r>
      <w:r w:rsidR="00426C28">
        <w:t>SB</w:t>
      </w:r>
      <w:r w:rsidR="007F558F">
        <w:t>120. T</w:t>
      </w:r>
      <w:r w:rsidR="00D60382">
        <w:t>he orig</w:t>
      </w:r>
      <w:r w:rsidR="00426C28">
        <w:t>inal</w:t>
      </w:r>
      <w:r w:rsidR="00D60382">
        <w:t xml:space="preserve"> draft of </w:t>
      </w:r>
      <w:r w:rsidR="00426C28">
        <w:t xml:space="preserve">the </w:t>
      </w:r>
      <w:r w:rsidR="00D60382">
        <w:t xml:space="preserve">bill as printed </w:t>
      </w:r>
      <w:r w:rsidR="0085293E">
        <w:t xml:space="preserve">is confusing in its description of </w:t>
      </w:r>
      <w:r w:rsidR="00D60382">
        <w:t xml:space="preserve">the seats of the </w:t>
      </w:r>
      <w:r w:rsidR="00426C28">
        <w:t>ACPG</w:t>
      </w:r>
      <w:r w:rsidR="007F558F">
        <w:t>. When the Legislative Workgroup</w:t>
      </w:r>
      <w:r w:rsidR="00D60382">
        <w:t xml:space="preserve"> discussed </w:t>
      </w:r>
      <w:r w:rsidR="00426C28">
        <w:t xml:space="preserve">changes to the </w:t>
      </w:r>
      <w:r w:rsidR="00D60382">
        <w:t xml:space="preserve">makeup </w:t>
      </w:r>
      <w:r w:rsidR="0024674C">
        <w:t>of the committee</w:t>
      </w:r>
      <w:r>
        <w:t xml:space="preserve">, there was a </w:t>
      </w:r>
      <w:r w:rsidR="00D60382">
        <w:t>specif</w:t>
      </w:r>
      <w:r w:rsidR="00426C28">
        <w:t>ic</w:t>
      </w:r>
      <w:r w:rsidR="00D60382">
        <w:t xml:space="preserve"> discussion around two </w:t>
      </w:r>
      <w:r>
        <w:t xml:space="preserve">seats for </w:t>
      </w:r>
      <w:r w:rsidR="00D60382">
        <w:t>mental health</w:t>
      </w:r>
      <w:r w:rsidR="007F558F">
        <w:t xml:space="preserve"> professionals</w:t>
      </w:r>
      <w:r w:rsidR="00D60382">
        <w:t>, one with exp</w:t>
      </w:r>
      <w:r w:rsidR="0024674C">
        <w:t>erience</w:t>
      </w:r>
      <w:r w:rsidR="00D60382">
        <w:t xml:space="preserve"> in treating p</w:t>
      </w:r>
      <w:r w:rsidR="00426C28">
        <w:t>roblem gambling</w:t>
      </w:r>
      <w:r>
        <w:t>. This was erroneously recorded as</w:t>
      </w:r>
      <w:r w:rsidR="00D60382">
        <w:t xml:space="preserve"> </w:t>
      </w:r>
      <w:r w:rsidR="00426C28">
        <w:t>two Certified Problem Gambling Counselors</w:t>
      </w:r>
      <w:r w:rsidR="00D60382">
        <w:t xml:space="preserve">, </w:t>
      </w:r>
      <w:r w:rsidR="00E17381">
        <w:t xml:space="preserve">and was pointed out by </w:t>
      </w:r>
      <w:r w:rsidR="00D60382">
        <w:t xml:space="preserve">a member of </w:t>
      </w:r>
      <w:r w:rsidR="00914E9C">
        <w:t xml:space="preserve">the </w:t>
      </w:r>
      <w:r w:rsidR="00D60382">
        <w:t>public repr</w:t>
      </w:r>
      <w:r w:rsidR="00020589">
        <w:t>esenting the</w:t>
      </w:r>
      <w:r w:rsidR="00D60382">
        <w:t xml:space="preserve"> board of psychologi</w:t>
      </w:r>
      <w:r w:rsidR="00020589">
        <w:t>st</w:t>
      </w:r>
      <w:r w:rsidR="00D60382">
        <w:t xml:space="preserve">s who </w:t>
      </w:r>
      <w:r w:rsidR="00E17381">
        <w:t xml:space="preserve">hoped </w:t>
      </w:r>
      <w:r w:rsidR="002C2EC4">
        <w:t>the membership would i</w:t>
      </w:r>
      <w:r w:rsidR="00E17381">
        <w:t>nclude a</w:t>
      </w:r>
      <w:r w:rsidR="00D60382">
        <w:t xml:space="preserve"> non</w:t>
      </w:r>
      <w:r w:rsidR="00E17381">
        <w:t>-</w:t>
      </w:r>
      <w:r w:rsidR="00D60382">
        <w:t>p</w:t>
      </w:r>
      <w:r w:rsidR="00020589">
        <w:t>roblem gambling</w:t>
      </w:r>
      <w:r w:rsidR="00D60382">
        <w:t xml:space="preserve"> </w:t>
      </w:r>
      <w:r w:rsidR="00020589">
        <w:t xml:space="preserve">mental health </w:t>
      </w:r>
      <w:r w:rsidR="00D60382">
        <w:t>prof</w:t>
      </w:r>
      <w:r w:rsidR="00020589">
        <w:t>essional</w:t>
      </w:r>
      <w:r w:rsidR="00E17381">
        <w:t>. That was the workgroup’s original intent</w:t>
      </w:r>
      <w:r w:rsidR="00D60382">
        <w:t xml:space="preserve">, </w:t>
      </w:r>
      <w:r w:rsidR="00E17381">
        <w:t xml:space="preserve">and because the </w:t>
      </w:r>
      <w:r w:rsidR="00D60382">
        <w:t xml:space="preserve">language in </w:t>
      </w:r>
      <w:r w:rsidR="00E17381">
        <w:t xml:space="preserve">the </w:t>
      </w:r>
      <w:r w:rsidR="00D60382">
        <w:t xml:space="preserve">first draft of </w:t>
      </w:r>
      <w:r w:rsidR="00E17381">
        <w:t xml:space="preserve">the </w:t>
      </w:r>
      <w:r w:rsidR="00020589">
        <w:t>b</w:t>
      </w:r>
      <w:r w:rsidR="00D60382">
        <w:t xml:space="preserve">ill </w:t>
      </w:r>
      <w:r w:rsidR="00E17381">
        <w:t xml:space="preserve">is </w:t>
      </w:r>
      <w:r w:rsidR="00D60382">
        <w:t xml:space="preserve">not clear, </w:t>
      </w:r>
      <w:r w:rsidR="00704235">
        <w:t>Ms. O’Hare has proposed amending the language from:</w:t>
      </w:r>
    </w:p>
    <w:p w:rsidR="00704235" w:rsidRDefault="00426C28" w:rsidP="00704235">
      <w:pPr>
        <w:ind w:left="360"/>
      </w:pPr>
      <w:r>
        <w:t>“</w:t>
      </w:r>
      <w:r w:rsidR="00704235">
        <w:t>T</w:t>
      </w:r>
      <w:r>
        <w:t xml:space="preserve">wo regular members </w:t>
      </w:r>
      <w:r w:rsidR="00E17381">
        <w:t xml:space="preserve">who are </w:t>
      </w:r>
      <w:r>
        <w:t xml:space="preserve">certified </w:t>
      </w:r>
      <w:r w:rsidR="00D60382">
        <w:t xml:space="preserve">as </w:t>
      </w:r>
      <w:r>
        <w:t>problem gambling counselors</w:t>
      </w:r>
      <w:r w:rsidR="00D60382">
        <w:t xml:space="preserve"> pursuant to </w:t>
      </w:r>
      <w:r w:rsidR="00E17381">
        <w:t xml:space="preserve">chapter 641C of NRS and </w:t>
      </w:r>
      <w:r w:rsidR="00D60382">
        <w:t xml:space="preserve">are currently </w:t>
      </w:r>
      <w:r w:rsidR="00E17381">
        <w:t>practicing</w:t>
      </w:r>
      <w:r w:rsidR="00D60382">
        <w:t xml:space="preserve">, at least one of whom is certified </w:t>
      </w:r>
      <w:r w:rsidR="00E17381">
        <w:t xml:space="preserve">in the treatment of problem gamblers </w:t>
      </w:r>
      <w:r w:rsidR="00D60382">
        <w:t xml:space="preserve">by a national </w:t>
      </w:r>
      <w:r w:rsidR="00020589">
        <w:t xml:space="preserve">or </w:t>
      </w:r>
      <w:r w:rsidR="00D60382">
        <w:t>state</w:t>
      </w:r>
      <w:r w:rsidR="00E17381">
        <w:t xml:space="preserve"> organization</w:t>
      </w:r>
      <w:r w:rsidR="00704235">
        <w:t>.</w:t>
      </w:r>
      <w:r w:rsidR="00E17381">
        <w:t xml:space="preserve">” </w:t>
      </w:r>
      <w:r w:rsidR="00704235">
        <w:t>to:</w:t>
      </w:r>
    </w:p>
    <w:p w:rsidR="00704235" w:rsidRDefault="00704235" w:rsidP="00704235">
      <w:pPr>
        <w:ind w:left="360"/>
      </w:pPr>
    </w:p>
    <w:p w:rsidR="00704235" w:rsidRDefault="00E17381" w:rsidP="00704235">
      <w:pPr>
        <w:ind w:left="360"/>
      </w:pPr>
      <w:r>
        <w:t xml:space="preserve">“Two </w:t>
      </w:r>
      <w:r w:rsidR="00D60382">
        <w:t>reg</w:t>
      </w:r>
      <w:r w:rsidR="00426C28">
        <w:t>ular</w:t>
      </w:r>
      <w:r w:rsidR="00D60382">
        <w:t xml:space="preserve"> members </w:t>
      </w:r>
      <w:r w:rsidR="00020589">
        <w:t xml:space="preserve">who are qualified mental health </w:t>
      </w:r>
      <w:r w:rsidR="00D60382">
        <w:t>professionals</w:t>
      </w:r>
      <w:r>
        <w:t xml:space="preserve"> as defined in NRS 458A</w:t>
      </w:r>
      <w:r w:rsidR="00D60382">
        <w:t>, at least one</w:t>
      </w:r>
      <w:r>
        <w:t xml:space="preserve"> of whom is</w:t>
      </w:r>
      <w:r w:rsidR="00D60382">
        <w:t xml:space="preserve"> currently pract</w:t>
      </w:r>
      <w:r w:rsidR="00020589">
        <w:t xml:space="preserve">icing as a </w:t>
      </w:r>
      <w:r w:rsidR="00426C28">
        <w:t>certified problem gambling counselor.</w:t>
      </w:r>
      <w:r>
        <w:t>”</w:t>
      </w:r>
      <w:r w:rsidR="00426C28">
        <w:t xml:space="preserve"> </w:t>
      </w:r>
    </w:p>
    <w:p w:rsidR="00704235" w:rsidRDefault="00704235"/>
    <w:p w:rsidR="00D60382" w:rsidRDefault="00704235">
      <w:r>
        <w:t>Ms. O’Hare clarified that N</w:t>
      </w:r>
      <w:r w:rsidR="00E17381">
        <w:t xml:space="preserve">RS </w:t>
      </w:r>
      <w:r w:rsidR="00D60382">
        <w:t xml:space="preserve">458A </w:t>
      </w:r>
      <w:r w:rsidR="00020589">
        <w:t>is cited specifically</w:t>
      </w:r>
      <w:r w:rsidR="00E17381">
        <w:t xml:space="preserve"> because</w:t>
      </w:r>
      <w:r w:rsidR="00020589">
        <w:t xml:space="preserve"> </w:t>
      </w:r>
      <w:r w:rsidR="00914E9C">
        <w:t xml:space="preserve">that bill </w:t>
      </w:r>
      <w:r w:rsidR="00D60382">
        <w:t>define</w:t>
      </w:r>
      <w:r w:rsidR="0085293E">
        <w:t>d</w:t>
      </w:r>
      <w:r w:rsidR="00D60382">
        <w:t xml:space="preserve"> </w:t>
      </w:r>
      <w:r w:rsidR="00020589">
        <w:t>“qualified</w:t>
      </w:r>
      <w:r w:rsidR="00D60382">
        <w:t xml:space="preserve"> mental health profession</w:t>
      </w:r>
      <w:r w:rsidR="00020589">
        <w:t>al</w:t>
      </w:r>
      <w:r w:rsidR="00D60382">
        <w:t>s</w:t>
      </w:r>
      <w:r w:rsidR="00020589">
        <w:t>”</w:t>
      </w:r>
      <w:r w:rsidR="00D60382">
        <w:t xml:space="preserve"> </w:t>
      </w:r>
      <w:r>
        <w:t xml:space="preserve">for purposes of </w:t>
      </w:r>
      <w:r w:rsidR="00D60382">
        <w:t xml:space="preserve">the diversion law. </w:t>
      </w:r>
      <w:r>
        <w:t xml:space="preserve">The definition </w:t>
      </w:r>
      <w:r w:rsidR="00D60382">
        <w:t>includes all licensed nurses, p</w:t>
      </w:r>
      <w:r w:rsidR="00426C28">
        <w:t>s</w:t>
      </w:r>
      <w:r w:rsidR="00D60382">
        <w:t>ycholog</w:t>
      </w:r>
      <w:r w:rsidR="00426C28">
        <w:t>ists</w:t>
      </w:r>
      <w:r w:rsidR="00D60382">
        <w:t>, everyone in profess</w:t>
      </w:r>
      <w:r w:rsidR="00426C28">
        <w:t>ional</w:t>
      </w:r>
      <w:r w:rsidR="00D60382">
        <w:t xml:space="preserve"> mental health.</w:t>
      </w:r>
      <w:r w:rsidR="00914E9C">
        <w:t xml:space="preserve"> The bill will need to be agendized before </w:t>
      </w:r>
      <w:r w:rsidR="00D60382">
        <w:t>the amendment</w:t>
      </w:r>
      <w:r w:rsidR="00914E9C">
        <w:t xml:space="preserve"> can be submitted</w:t>
      </w:r>
      <w:r w:rsidR="00D60382">
        <w:t>.</w:t>
      </w:r>
    </w:p>
    <w:p w:rsidR="008171C1" w:rsidRDefault="008171C1">
      <w:r>
        <w:br w:type="page"/>
      </w:r>
    </w:p>
    <w:p w:rsidR="00CB7C3E" w:rsidRPr="00CB7C3E" w:rsidRDefault="00CB7C3E">
      <w:pPr>
        <w:rPr>
          <w:b/>
        </w:rPr>
      </w:pPr>
      <w:r w:rsidRPr="00CB7C3E">
        <w:rPr>
          <w:b/>
        </w:rPr>
        <w:lastRenderedPageBreak/>
        <w:t>VI. Update on SFY18-19 Request for Applications (RFA)</w:t>
      </w:r>
    </w:p>
    <w:p w:rsidR="009C315B" w:rsidRDefault="00426C28">
      <w:r>
        <w:t>Mr. Petrie announced that the RFAs for problem gambling w</w:t>
      </w:r>
      <w:r w:rsidR="00704235">
        <w:t xml:space="preserve">ere due for </w:t>
      </w:r>
      <w:r>
        <w:t>publi</w:t>
      </w:r>
      <w:r w:rsidR="00704235">
        <w:t xml:space="preserve">cation </w:t>
      </w:r>
      <w:r>
        <w:t>the following day, February 17. He thanked Dr. Marotta and Gloria Sulhoff for their assistance in developing the RFAs</w:t>
      </w:r>
      <w:r w:rsidR="00342A2D">
        <w:t>.</w:t>
      </w:r>
      <w:r>
        <w:t xml:space="preserve"> A separate RFA has been produced for each program area – treatment, prevention, and workforce de</w:t>
      </w:r>
      <w:r w:rsidR="0085293E">
        <w:t>velopment. He reviewed the RFA t</w:t>
      </w:r>
      <w:r>
        <w:t xml:space="preserve">imeline, which included a mandatory orientation </w:t>
      </w:r>
      <w:r w:rsidR="007F558F">
        <w:t xml:space="preserve">for applicants </w:t>
      </w:r>
      <w:r>
        <w:t xml:space="preserve">on February 23; the deadline for submission of questions regarding the RFA; and the application submission deadline of March 31. The applications will be reviewed and Department recommendations will be provided to the ACPG </w:t>
      </w:r>
      <w:r w:rsidR="00704235">
        <w:t>prior to the</w:t>
      </w:r>
      <w:r>
        <w:t xml:space="preserve"> May 18 ACPG meeting</w:t>
      </w:r>
      <w:r w:rsidR="00704235">
        <w:t>, which</w:t>
      </w:r>
      <w:r w:rsidR="00342A2D">
        <w:t xml:space="preserve"> </w:t>
      </w:r>
      <w:r w:rsidR="00DB09D9">
        <w:t xml:space="preserve">will include </w:t>
      </w:r>
      <w:r w:rsidR="00342A2D">
        <w:t xml:space="preserve">discussion and </w:t>
      </w:r>
      <w:r w:rsidR="00F148E8">
        <w:t xml:space="preserve">approval of </w:t>
      </w:r>
      <w:r w:rsidR="007F558F">
        <w:t xml:space="preserve">grant award </w:t>
      </w:r>
      <w:r w:rsidR="00F148E8">
        <w:t>recommendations</w:t>
      </w:r>
      <w:r w:rsidR="0085293E">
        <w:t xml:space="preserve"> for SFY 2018 and 2019</w:t>
      </w:r>
      <w:r w:rsidR="00342A2D">
        <w:t>.</w:t>
      </w:r>
      <w:r>
        <w:t xml:space="preserve"> </w:t>
      </w:r>
      <w:r w:rsidR="002160C3">
        <w:t xml:space="preserve">The ACPG recommendations will be forwarded to the </w:t>
      </w:r>
      <w:r w:rsidR="007F558F">
        <w:t xml:space="preserve">Department </w:t>
      </w:r>
      <w:r w:rsidR="002160C3">
        <w:t>Director</w:t>
      </w:r>
      <w:r w:rsidR="007F558F">
        <w:t>,</w:t>
      </w:r>
      <w:r w:rsidR="00342A2D">
        <w:t xml:space="preserve"> who makes </w:t>
      </w:r>
      <w:r w:rsidR="007F558F">
        <w:t xml:space="preserve">the </w:t>
      </w:r>
      <w:r w:rsidR="00342A2D">
        <w:t xml:space="preserve">final decisions. </w:t>
      </w:r>
      <w:r w:rsidR="003E57E4">
        <w:t xml:space="preserve">In June, </w:t>
      </w:r>
      <w:r w:rsidR="007F558F">
        <w:t xml:space="preserve">staff will </w:t>
      </w:r>
      <w:r w:rsidR="00342A2D">
        <w:t>conduct negot</w:t>
      </w:r>
      <w:r w:rsidR="00F148E8">
        <w:t>iations</w:t>
      </w:r>
      <w:r w:rsidR="00342A2D">
        <w:t xml:space="preserve"> with</w:t>
      </w:r>
      <w:r w:rsidR="007F558F">
        <w:t xml:space="preserve"> the</w:t>
      </w:r>
      <w:r w:rsidR="003E57E4">
        <w:t xml:space="preserve"> successful applicants and </w:t>
      </w:r>
      <w:r w:rsidR="00342A2D">
        <w:t xml:space="preserve">issue </w:t>
      </w:r>
      <w:r w:rsidR="002160C3">
        <w:t>the Notice</w:t>
      </w:r>
      <w:r w:rsidR="0085293E">
        <w:t>s</w:t>
      </w:r>
      <w:r w:rsidR="002160C3">
        <w:t xml:space="preserve"> of Grant Award (NOGA)</w:t>
      </w:r>
      <w:r w:rsidR="003E57E4">
        <w:t xml:space="preserve"> for the fiscal year beginning July</w:t>
      </w:r>
      <w:r w:rsidR="00342A2D">
        <w:t xml:space="preserve"> 1. </w:t>
      </w:r>
      <w:r w:rsidR="00690023">
        <w:t>The timeline, along with contact information to RSVP for the mandatory orientation, is included in the RFA and posted on the OCPG website. It wil</w:t>
      </w:r>
      <w:r w:rsidR="00C94AF9">
        <w:t>l also be sent out via the OCPG</w:t>
      </w:r>
      <w:r w:rsidR="00690023">
        <w:t xml:space="preserve">. </w:t>
      </w:r>
      <w:r w:rsidR="009C315B">
        <w:t xml:space="preserve"> </w:t>
      </w:r>
    </w:p>
    <w:p w:rsidR="009C315B" w:rsidRDefault="009C315B"/>
    <w:p w:rsidR="00CB7C3E" w:rsidRPr="00CB7C3E" w:rsidRDefault="00CB7C3E">
      <w:pPr>
        <w:rPr>
          <w:b/>
        </w:rPr>
      </w:pPr>
      <w:r w:rsidRPr="00CB7C3E">
        <w:rPr>
          <w:b/>
        </w:rPr>
        <w:t>VII. Approve Plan for Statewide Media Campaign</w:t>
      </w:r>
    </w:p>
    <w:p w:rsidR="00C94AF9" w:rsidRDefault="00457FDD">
      <w:r>
        <w:t xml:space="preserve">Mr. Petrie </w:t>
      </w:r>
      <w:r w:rsidR="00BD7A50">
        <w:t xml:space="preserve">explained that the </w:t>
      </w:r>
      <w:r w:rsidR="00F0340D">
        <w:t xml:space="preserve">Department </w:t>
      </w:r>
      <w:r w:rsidR="00C94AF9">
        <w:t xml:space="preserve">would like </w:t>
      </w:r>
      <w:r w:rsidR="00BD7A50">
        <w:t xml:space="preserve">to spearhead a </w:t>
      </w:r>
      <w:r w:rsidR="00C94AF9">
        <w:t xml:space="preserve">public awareness </w:t>
      </w:r>
      <w:r w:rsidR="00BD7A50">
        <w:t xml:space="preserve">media campaign for problem gambling treatment centers </w:t>
      </w:r>
      <w:r w:rsidR="006119B4">
        <w:t>in M</w:t>
      </w:r>
      <w:r w:rsidR="004F438D">
        <w:t>arch dur</w:t>
      </w:r>
      <w:r w:rsidR="00020589">
        <w:t xml:space="preserve">ing Problem Gambling </w:t>
      </w:r>
      <w:r w:rsidR="00F0340D">
        <w:t>A</w:t>
      </w:r>
      <w:r w:rsidR="004F438D">
        <w:t xml:space="preserve">wareness </w:t>
      </w:r>
      <w:r w:rsidR="00F0340D">
        <w:t>M</w:t>
      </w:r>
      <w:r w:rsidR="00BD7A50">
        <w:t>onth</w:t>
      </w:r>
      <w:r w:rsidR="00C94AF9">
        <w:t>.</w:t>
      </w:r>
      <w:r w:rsidR="004F438D">
        <w:t xml:space="preserve"> </w:t>
      </w:r>
      <w:r w:rsidR="00BD7A50">
        <w:t>In the past, there has never been funding available to do this; however, the mid-year reallocation plan which the ACPG just approved includes a balance of $65,426 in residual funds</w:t>
      </w:r>
      <w:r w:rsidR="00C94AF9">
        <w:t xml:space="preserve"> that could be used for this purpose</w:t>
      </w:r>
      <w:r w:rsidR="00BD7A50">
        <w:t>. He</w:t>
      </w:r>
      <w:r w:rsidR="00020589">
        <w:t xml:space="preserve"> contacted </w:t>
      </w:r>
      <w:r w:rsidR="00BD7A50">
        <w:t xml:space="preserve">Ms. O’Hare </w:t>
      </w:r>
      <w:r w:rsidR="002C2EC4">
        <w:t>to get a</w:t>
      </w:r>
      <w:r w:rsidR="003E57E4">
        <w:t xml:space="preserve"> cost</w:t>
      </w:r>
      <w:r w:rsidR="002C2EC4">
        <w:t xml:space="preserve"> estimate for </w:t>
      </w:r>
      <w:proofErr w:type="spellStart"/>
      <w:proofErr w:type="gramStart"/>
      <w:r w:rsidR="00020589">
        <w:t>tv</w:t>
      </w:r>
      <w:proofErr w:type="spellEnd"/>
      <w:proofErr w:type="gramEnd"/>
      <w:r w:rsidR="00020589">
        <w:t xml:space="preserve"> spo</w:t>
      </w:r>
      <w:r w:rsidR="004F438D">
        <w:t xml:space="preserve">ts in </w:t>
      </w:r>
      <w:r w:rsidR="00F0340D">
        <w:t xml:space="preserve">the north and </w:t>
      </w:r>
      <w:r w:rsidR="004F438D">
        <w:t xml:space="preserve">south, </w:t>
      </w:r>
      <w:r w:rsidR="003E57E4">
        <w:t xml:space="preserve">and </w:t>
      </w:r>
      <w:r w:rsidR="004F438D">
        <w:t>digital m</w:t>
      </w:r>
      <w:r w:rsidR="00020589">
        <w:t>edia.</w:t>
      </w:r>
      <w:r w:rsidR="003E57E4">
        <w:t xml:space="preserve"> Mr. Petrie requested a recommendation from the ACPG to </w:t>
      </w:r>
      <w:r w:rsidR="004F438D">
        <w:t>realloca</w:t>
      </w:r>
      <w:r w:rsidR="00F148E8">
        <w:t>t</w:t>
      </w:r>
      <w:r w:rsidR="00BD7A50">
        <w:t>e</w:t>
      </w:r>
      <w:r w:rsidR="004F438D">
        <w:t xml:space="preserve"> up to </w:t>
      </w:r>
      <w:r w:rsidR="00F148E8">
        <w:t>$</w:t>
      </w:r>
      <w:r w:rsidR="004F438D">
        <w:t>65,</w:t>
      </w:r>
      <w:r w:rsidR="00F148E8">
        <w:t>00</w:t>
      </w:r>
      <w:r w:rsidR="003E57E4">
        <w:t xml:space="preserve">0 </w:t>
      </w:r>
      <w:r w:rsidR="004F438D">
        <w:t>from treatment to</w:t>
      </w:r>
      <w:r w:rsidR="00F148E8">
        <w:t xml:space="preserve"> fund</w:t>
      </w:r>
      <w:r w:rsidR="00BB794A">
        <w:t xml:space="preserve"> the media campaign.</w:t>
      </w:r>
    </w:p>
    <w:p w:rsidR="008171C1" w:rsidRDefault="008171C1"/>
    <w:p w:rsidR="004F438D" w:rsidRDefault="00C94AF9">
      <w:r>
        <w:t>Ms. Quirk expressed her excitement</w:t>
      </w:r>
      <w:r w:rsidR="004F438D">
        <w:t xml:space="preserve"> about this opp</w:t>
      </w:r>
      <w:r w:rsidR="00BD7A50">
        <w:t>ortunity</w:t>
      </w:r>
      <w:r w:rsidR="008171C1">
        <w:t>, adding that t</w:t>
      </w:r>
      <w:r w:rsidR="00BB794A">
        <w:t>his is something the committee</w:t>
      </w:r>
      <w:r>
        <w:t xml:space="preserve"> has been </w:t>
      </w:r>
      <w:proofErr w:type="gramStart"/>
      <w:r>
        <w:t>want</w:t>
      </w:r>
      <w:r w:rsidR="00BB794A">
        <w:t>ing</w:t>
      </w:r>
      <w:proofErr w:type="gramEnd"/>
      <w:r w:rsidR="00BB794A">
        <w:t xml:space="preserve"> to do for the past ten years. T</w:t>
      </w:r>
      <w:r w:rsidR="00B056F6">
        <w:t>he most desir</w:t>
      </w:r>
      <w:r w:rsidR="004F438D">
        <w:t>able prob</w:t>
      </w:r>
      <w:r w:rsidR="00020589">
        <w:t>lem</w:t>
      </w:r>
      <w:r w:rsidR="004F438D">
        <w:t xml:space="preserve"> we like to ha</w:t>
      </w:r>
      <w:r w:rsidR="00020589">
        <w:t>v</w:t>
      </w:r>
      <w:r w:rsidR="004F438D">
        <w:t xml:space="preserve">e is an inundation of people looking for help. </w:t>
      </w:r>
      <w:r w:rsidR="008171C1">
        <w:t xml:space="preserve">The reallocation plan includes an </w:t>
      </w:r>
      <w:r w:rsidR="00BB794A">
        <w:t xml:space="preserve">additional </w:t>
      </w:r>
      <w:r w:rsidR="00F148E8">
        <w:t xml:space="preserve">20% </w:t>
      </w:r>
      <w:r w:rsidR="008171C1">
        <w:t xml:space="preserve">to allow </w:t>
      </w:r>
      <w:r w:rsidR="00F148E8">
        <w:t>for growth,</w:t>
      </w:r>
      <w:r w:rsidR="004F438D">
        <w:t xml:space="preserve"> </w:t>
      </w:r>
      <w:r w:rsidR="008171C1">
        <w:t xml:space="preserve">and she hoped the </w:t>
      </w:r>
      <w:r w:rsidR="004F438D">
        <w:t>media</w:t>
      </w:r>
      <w:r w:rsidR="00BD7A50">
        <w:t xml:space="preserve"> campaign will make that 20%</w:t>
      </w:r>
      <w:r w:rsidR="004F438D">
        <w:t xml:space="preserve"> increa</w:t>
      </w:r>
      <w:r w:rsidR="00020589">
        <w:t>se possible.</w:t>
      </w:r>
    </w:p>
    <w:p w:rsidR="00DB09D9" w:rsidRDefault="00DB09D9"/>
    <w:p w:rsidR="003E57E4" w:rsidRDefault="004F438D">
      <w:r>
        <w:t>Carolene</w:t>
      </w:r>
      <w:r w:rsidR="00BB794A">
        <w:t xml:space="preserve"> Layugan asked about the content of the message. </w:t>
      </w:r>
      <w:r w:rsidR="003E57E4">
        <w:t>Ms. O’Hare described it as a</w:t>
      </w:r>
      <w:r>
        <w:t xml:space="preserve"> simple</w:t>
      </w:r>
      <w:r w:rsidR="003E57E4">
        <w:t>,</w:t>
      </w:r>
      <w:r>
        <w:t xml:space="preserve"> 30</w:t>
      </w:r>
      <w:r w:rsidR="003E57E4">
        <w:t>-</w:t>
      </w:r>
      <w:r>
        <w:t>sec</w:t>
      </w:r>
      <w:r w:rsidR="00F0340D">
        <w:t>ond</w:t>
      </w:r>
      <w:r>
        <w:t xml:space="preserve"> video piece stating</w:t>
      </w:r>
      <w:r w:rsidR="00020589">
        <w:t xml:space="preserve"> </w:t>
      </w:r>
      <w:r>
        <w:t>the facts</w:t>
      </w:r>
      <w:r w:rsidR="003E57E4">
        <w:t xml:space="preserve">: </w:t>
      </w:r>
      <w:r>
        <w:t xml:space="preserve">there is </w:t>
      </w:r>
      <w:r w:rsidR="00F0340D">
        <w:t>problem gambling in Nevada, it affects</w:t>
      </w:r>
      <w:r>
        <w:t xml:space="preserve"> x </w:t>
      </w:r>
      <w:r w:rsidR="00020589">
        <w:t xml:space="preserve">number of </w:t>
      </w:r>
      <w:r>
        <w:t xml:space="preserve">people, </w:t>
      </w:r>
      <w:r w:rsidR="00020589">
        <w:t xml:space="preserve">it’s a </w:t>
      </w:r>
      <w:r>
        <w:t>treatable disorder, treatment is avail</w:t>
      </w:r>
      <w:r w:rsidR="00020589">
        <w:t>able</w:t>
      </w:r>
      <w:r w:rsidR="00F0340D">
        <w:t>,</w:t>
      </w:r>
      <w:r>
        <w:t xml:space="preserve"> and it’s free. </w:t>
      </w:r>
      <w:r w:rsidR="003E57E4">
        <w:t xml:space="preserve">The message </w:t>
      </w:r>
      <w:r w:rsidR="00F0340D">
        <w:t xml:space="preserve">will direct </w:t>
      </w:r>
      <w:r w:rsidR="00EB361B">
        <w:t xml:space="preserve">people </w:t>
      </w:r>
      <w:r w:rsidR="003E57E4">
        <w:t xml:space="preserve">to access services </w:t>
      </w:r>
      <w:r w:rsidR="00EB361B">
        <w:t xml:space="preserve">through the </w:t>
      </w:r>
      <w:r w:rsidR="00F0340D">
        <w:t xml:space="preserve">national </w:t>
      </w:r>
      <w:r w:rsidR="00EB361B">
        <w:t xml:space="preserve">help line or </w:t>
      </w:r>
      <w:r w:rsidR="003E57E4">
        <w:t xml:space="preserve">the Council’s </w:t>
      </w:r>
      <w:r w:rsidR="00EB361B">
        <w:t>we</w:t>
      </w:r>
      <w:r w:rsidR="00020589">
        <w:t>b</w:t>
      </w:r>
      <w:r w:rsidR="00EB361B">
        <w:t>site.</w:t>
      </w:r>
      <w:r w:rsidR="003E57E4">
        <w:t xml:space="preserve"> </w:t>
      </w:r>
      <w:r w:rsidR="00BB794A">
        <w:t>The Control Board requires the media to use the national 1-800-number.</w:t>
      </w:r>
    </w:p>
    <w:p w:rsidR="003E57E4" w:rsidRDefault="003E57E4"/>
    <w:p w:rsidR="00EB361B" w:rsidRDefault="00B96A87">
      <w:r>
        <w:t>Mr.</w:t>
      </w:r>
      <w:r w:rsidR="003E57E4">
        <w:t xml:space="preserve"> Hartwell stated that i</w:t>
      </w:r>
      <w:r w:rsidR="00EB361B">
        <w:t>f the leg</w:t>
      </w:r>
      <w:r w:rsidR="00F0340D">
        <w:t>islature</w:t>
      </w:r>
      <w:r w:rsidR="00EB361B">
        <w:t xml:space="preserve"> accepts </w:t>
      </w:r>
      <w:r w:rsidR="003E57E4">
        <w:t xml:space="preserve">the </w:t>
      </w:r>
      <w:r w:rsidR="00EB361B">
        <w:t>funding changes</w:t>
      </w:r>
      <w:r w:rsidR="008171C1">
        <w:t>,</w:t>
      </w:r>
      <w:r w:rsidR="00020589">
        <w:t xml:space="preserve"> he</w:t>
      </w:r>
      <w:r w:rsidR="00EB361B">
        <w:t xml:space="preserve"> </w:t>
      </w:r>
      <w:r w:rsidR="00BB794A">
        <w:t xml:space="preserve">would </w:t>
      </w:r>
      <w:r w:rsidR="00EB361B">
        <w:t>recomm</w:t>
      </w:r>
      <w:r w:rsidR="00020589">
        <w:t>end</w:t>
      </w:r>
      <w:r w:rsidR="00EB361B">
        <w:t xml:space="preserve"> a year round campaig</w:t>
      </w:r>
      <w:r w:rsidR="00020589">
        <w:t xml:space="preserve">n, adding that </w:t>
      </w:r>
      <w:r w:rsidR="00BB794A">
        <w:t xml:space="preserve">Dr. Marotta’ </w:t>
      </w:r>
      <w:r w:rsidR="00EB361B">
        <w:t>info</w:t>
      </w:r>
      <w:r w:rsidR="00B01552">
        <w:t>rmation</w:t>
      </w:r>
      <w:r w:rsidR="00EB361B">
        <w:t xml:space="preserve"> on </w:t>
      </w:r>
      <w:r w:rsidR="00020589">
        <w:t>Oregon’s media</w:t>
      </w:r>
      <w:r w:rsidR="00EB361B">
        <w:t xml:space="preserve"> campaign</w:t>
      </w:r>
      <w:r>
        <w:t xml:space="preserve"> indicated a significant </w:t>
      </w:r>
      <w:r w:rsidR="00EB361B">
        <w:t xml:space="preserve">increase </w:t>
      </w:r>
      <w:r>
        <w:t>in the number of people seeking help</w:t>
      </w:r>
      <w:r w:rsidR="00EB361B">
        <w:t>.</w:t>
      </w:r>
    </w:p>
    <w:p w:rsidR="00DB09D9" w:rsidRDefault="00DB09D9"/>
    <w:p w:rsidR="00DF61F3" w:rsidRDefault="00B01552">
      <w:r>
        <w:t>Mr. Gerchman asked about the timing of the</w:t>
      </w:r>
      <w:r w:rsidR="008171C1">
        <w:t xml:space="preserve"> campaign, expected to launch in March, which was only seven business days away. Ms. O’Hare explained that the </w:t>
      </w:r>
      <w:proofErr w:type="spellStart"/>
      <w:proofErr w:type="gramStart"/>
      <w:r w:rsidR="008171C1">
        <w:t>tv</w:t>
      </w:r>
      <w:proofErr w:type="spellEnd"/>
      <w:proofErr w:type="gramEnd"/>
      <w:r w:rsidR="008171C1">
        <w:t xml:space="preserve"> spots most likely would not be available until the closer to the</w:t>
      </w:r>
      <w:r w:rsidR="00BB2B88">
        <w:t xml:space="preserve"> end of </w:t>
      </w:r>
      <w:r w:rsidR="008171C1">
        <w:t xml:space="preserve">the month, but we </w:t>
      </w:r>
      <w:r w:rsidR="00BB2B88">
        <w:t xml:space="preserve">could be doing other things earlier, </w:t>
      </w:r>
      <w:r w:rsidR="008171C1">
        <w:t xml:space="preserve">such as </w:t>
      </w:r>
      <w:r w:rsidR="00BB2B88">
        <w:t>social media</w:t>
      </w:r>
      <w:r w:rsidR="008171C1">
        <w:t xml:space="preserve"> posts</w:t>
      </w:r>
      <w:r w:rsidR="00BB2B88">
        <w:t xml:space="preserve">.  </w:t>
      </w:r>
      <w:r w:rsidR="008171C1">
        <w:t>Mr. Petrie added that although the campaign would</w:t>
      </w:r>
      <w:r w:rsidR="009A1B12">
        <w:t xml:space="preserve"> launch in </w:t>
      </w:r>
      <w:r w:rsidR="00F0340D">
        <w:t>M</w:t>
      </w:r>
      <w:r w:rsidR="009A1B12">
        <w:t>arch</w:t>
      </w:r>
      <w:r w:rsidR="008171C1">
        <w:t xml:space="preserve">, the </w:t>
      </w:r>
      <w:proofErr w:type="spellStart"/>
      <w:proofErr w:type="gramStart"/>
      <w:r w:rsidR="008171C1">
        <w:t>tv</w:t>
      </w:r>
      <w:proofErr w:type="spellEnd"/>
      <w:proofErr w:type="gramEnd"/>
      <w:r w:rsidR="008171C1">
        <w:t xml:space="preserve"> spots would </w:t>
      </w:r>
      <w:r w:rsidR="009A1B12">
        <w:t>prob</w:t>
      </w:r>
      <w:r w:rsidR="00F0340D">
        <w:t>ably</w:t>
      </w:r>
      <w:r w:rsidR="009A1B12">
        <w:t xml:space="preserve"> run thr</w:t>
      </w:r>
      <w:r>
        <w:t>ough</w:t>
      </w:r>
      <w:r w:rsidR="009A1B12">
        <w:t xml:space="preserve"> </w:t>
      </w:r>
      <w:r w:rsidR="00F0340D">
        <w:t>A</w:t>
      </w:r>
      <w:r w:rsidR="009A1B12">
        <w:t xml:space="preserve">pril </w:t>
      </w:r>
      <w:r>
        <w:t>and possibly M</w:t>
      </w:r>
      <w:r w:rsidR="009A1B12">
        <w:t>ay</w:t>
      </w:r>
      <w:r>
        <w:t>.</w:t>
      </w:r>
      <w:r w:rsidR="008171C1">
        <w:t xml:space="preserve"> Ms. Quirk asked those present to utilize their social media to promote Problem Gambling Awareness Month. Ms. O’Hare stated that the Council </w:t>
      </w:r>
      <w:r w:rsidR="00DF61F3">
        <w:t>could provide a list of tweets for re-tweeting.</w:t>
      </w:r>
    </w:p>
    <w:p w:rsidR="00DF61F3" w:rsidRDefault="00DF61F3"/>
    <w:p w:rsidR="00295B0B" w:rsidRDefault="00DF61F3">
      <w:r>
        <w:lastRenderedPageBreak/>
        <w:t xml:space="preserve">There being no further comments of questions, Mr. Petrie requested a </w:t>
      </w:r>
      <w:r w:rsidR="00295B0B">
        <w:t>recomm</w:t>
      </w:r>
      <w:r w:rsidR="00F0340D">
        <w:t>endation</w:t>
      </w:r>
      <w:r w:rsidR="00295B0B">
        <w:t xml:space="preserve"> to alloc</w:t>
      </w:r>
      <w:r w:rsidR="00F0340D">
        <w:t>ate</w:t>
      </w:r>
      <w:r w:rsidR="00295B0B">
        <w:t xml:space="preserve"> </w:t>
      </w:r>
      <w:r w:rsidR="00F0340D">
        <w:t>$</w:t>
      </w:r>
      <w:r w:rsidR="00295B0B">
        <w:t>65,</w:t>
      </w:r>
      <w:r w:rsidR="00F0340D">
        <w:t>00</w:t>
      </w:r>
      <w:r w:rsidR="00295B0B">
        <w:t xml:space="preserve">0 from treatment to a media campaign </w:t>
      </w:r>
      <w:r>
        <w:t xml:space="preserve">to </w:t>
      </w:r>
      <w:r w:rsidR="00295B0B">
        <w:t xml:space="preserve">take to the director for approval. </w:t>
      </w:r>
      <w:r w:rsidR="00AC2E4E">
        <w:t>The q</w:t>
      </w:r>
      <w:r w:rsidR="00295B0B">
        <w:t xml:space="preserve">uickest and best way to get </w:t>
      </w:r>
      <w:r>
        <w:t xml:space="preserve">the </w:t>
      </w:r>
      <w:r w:rsidR="00295B0B">
        <w:t xml:space="preserve">money out is to give an existing grantee a grant </w:t>
      </w:r>
      <w:r w:rsidR="00F0340D">
        <w:t xml:space="preserve">to do </w:t>
      </w:r>
      <w:r w:rsidR="00B22C6A">
        <w:t>fund a</w:t>
      </w:r>
      <w:r w:rsidR="00295B0B">
        <w:t xml:space="preserve"> media campaign. </w:t>
      </w:r>
    </w:p>
    <w:p w:rsidR="00DB09D9" w:rsidRDefault="00DB09D9"/>
    <w:p w:rsidR="00295B0B" w:rsidRDefault="00295B0B" w:rsidP="00DB09D9">
      <w:pPr>
        <w:pStyle w:val="ListParagraph"/>
        <w:numPr>
          <w:ilvl w:val="0"/>
          <w:numId w:val="2"/>
        </w:numPr>
      </w:pPr>
      <w:r>
        <w:t>R</w:t>
      </w:r>
      <w:r w:rsidR="006F3ECB">
        <w:t xml:space="preserve">yan </w:t>
      </w:r>
      <w:r w:rsidR="00AC2E4E">
        <w:t xml:space="preserve">Gerchman moved </w:t>
      </w:r>
      <w:r w:rsidR="006F3ECB">
        <w:t xml:space="preserve">to </w:t>
      </w:r>
      <w:r>
        <w:t>allo</w:t>
      </w:r>
      <w:r w:rsidR="00F0340D">
        <w:t>cate</w:t>
      </w:r>
      <w:r>
        <w:t xml:space="preserve"> up to </w:t>
      </w:r>
      <w:r w:rsidR="00F0340D">
        <w:t>$</w:t>
      </w:r>
      <w:r>
        <w:t>65,</w:t>
      </w:r>
      <w:r w:rsidR="00F0340D">
        <w:t>00</w:t>
      </w:r>
      <w:r>
        <w:t>0</w:t>
      </w:r>
      <w:r w:rsidR="00B22C6A">
        <w:t xml:space="preserve"> </w:t>
      </w:r>
      <w:r>
        <w:t>for a grantee to dev</w:t>
      </w:r>
      <w:r w:rsidR="00F0340D">
        <w:t>elop</w:t>
      </w:r>
      <w:r>
        <w:t xml:space="preserve"> a statewide media program. Ted </w:t>
      </w:r>
      <w:r w:rsidR="00AC2E4E">
        <w:t xml:space="preserve">Hartwell seconded; there was no additional </w:t>
      </w:r>
      <w:r>
        <w:t>discussion or comments</w:t>
      </w:r>
      <w:r w:rsidR="00AC2E4E">
        <w:t xml:space="preserve"> and the motion carried un</w:t>
      </w:r>
      <w:r w:rsidR="00F0340D">
        <w:t>opposed</w:t>
      </w:r>
      <w:r w:rsidR="00AC2E4E">
        <w:t xml:space="preserve"> with</w:t>
      </w:r>
      <w:r w:rsidR="00F0340D">
        <w:t xml:space="preserve"> </w:t>
      </w:r>
      <w:r w:rsidR="002D3A04">
        <w:t xml:space="preserve">no </w:t>
      </w:r>
      <w:r w:rsidR="00F0340D">
        <w:t>abstentions</w:t>
      </w:r>
      <w:r w:rsidR="002D3A04">
        <w:t>.</w:t>
      </w:r>
    </w:p>
    <w:p w:rsidR="006F3ECB" w:rsidRDefault="006F3ECB"/>
    <w:p w:rsidR="00CB7C3E" w:rsidRPr="00CB7C3E" w:rsidRDefault="00CB7C3E">
      <w:pPr>
        <w:rPr>
          <w:b/>
        </w:rPr>
      </w:pPr>
      <w:r w:rsidRPr="00CB7C3E">
        <w:rPr>
          <w:b/>
        </w:rPr>
        <w:t>VIII. Election of ACPG Officers</w:t>
      </w:r>
    </w:p>
    <w:p w:rsidR="00457FDD" w:rsidRDefault="002D3A04">
      <w:r>
        <w:t xml:space="preserve"> </w:t>
      </w:r>
      <w:r w:rsidR="00222AA2">
        <w:t xml:space="preserve">Mr. Petrie reviewed the current roster of members. All members’ terms are current through at least June of 2017; three are current through June 2018. There are two vacancies on the committee: one for a mental health professional, and </w:t>
      </w:r>
      <w:r w:rsidR="00B01552">
        <w:t>one</w:t>
      </w:r>
      <w:r w:rsidR="00222AA2">
        <w:t xml:space="preserve"> member who holds a nonrestricted gaming license. Ms.</w:t>
      </w:r>
      <w:r w:rsidR="00457FDD">
        <w:t xml:space="preserve"> Quirk recommended a psychiatrist from the VA Hospital in Reno, a</w:t>
      </w:r>
      <w:r w:rsidR="00995341">
        <w:t xml:space="preserve">dding that she </w:t>
      </w:r>
      <w:r w:rsidR="00457FDD">
        <w:t>would forward his contact information to Mr. Petrie for follow up</w:t>
      </w:r>
      <w:r w:rsidR="00222AA2">
        <w:t xml:space="preserve">.  Mr. Petrie </w:t>
      </w:r>
      <w:r w:rsidR="00B01552">
        <w:t>stated for the record that</w:t>
      </w:r>
      <w:r w:rsidR="00222AA2">
        <w:t xml:space="preserve"> Denise Quirk is </w:t>
      </w:r>
      <w:r w:rsidR="00B01552">
        <w:t xml:space="preserve">currently </w:t>
      </w:r>
      <w:r w:rsidR="00222AA2">
        <w:t xml:space="preserve">serving as the Chair, and Ted Hartwell is the </w:t>
      </w:r>
      <w:r w:rsidR="00B01552">
        <w:t xml:space="preserve">current </w:t>
      </w:r>
      <w:r w:rsidR="00222AA2">
        <w:t xml:space="preserve">Vice Chair. </w:t>
      </w:r>
      <w:r w:rsidR="00B01552">
        <w:t>He su</w:t>
      </w:r>
      <w:r>
        <w:t>ggest</w:t>
      </w:r>
      <w:r w:rsidR="00B01552">
        <w:t>ed</w:t>
      </w:r>
      <w:r>
        <w:t xml:space="preserve"> that </w:t>
      </w:r>
      <w:r w:rsidR="00457FDD">
        <w:t xml:space="preserve">it is </w:t>
      </w:r>
      <w:r w:rsidR="00DE4392">
        <w:t>helpful</w:t>
      </w:r>
      <w:r w:rsidR="00B01552">
        <w:t>, though not required,</w:t>
      </w:r>
      <w:r>
        <w:t xml:space="preserve"> to have one </w:t>
      </w:r>
      <w:r w:rsidR="00457FDD">
        <w:t>officer in the north and one in the south.</w:t>
      </w:r>
      <w:r>
        <w:t xml:space="preserve"> </w:t>
      </w:r>
    </w:p>
    <w:p w:rsidR="00457FDD" w:rsidRDefault="00457FDD"/>
    <w:p w:rsidR="002D3A04" w:rsidRDefault="00457FDD" w:rsidP="004F3BB8">
      <w:pPr>
        <w:pStyle w:val="ListParagraph"/>
        <w:numPr>
          <w:ilvl w:val="0"/>
          <w:numId w:val="2"/>
        </w:numPr>
      </w:pPr>
      <w:r>
        <w:t>Ms. Quirk opened the floor for nominations to the Office of Chair.</w:t>
      </w:r>
      <w:r w:rsidR="00B01552">
        <w:t xml:space="preserve"> </w:t>
      </w:r>
      <w:r w:rsidR="002D3A04">
        <w:t xml:space="preserve">Ted </w:t>
      </w:r>
      <w:r w:rsidR="00DB6C8C">
        <w:t xml:space="preserve">Hartwell nominated Denise Quirk to a second term as Chair. The nomination was seconded by Ryan Gerchman and accepted by Ms. Quirk. </w:t>
      </w:r>
      <w:r w:rsidR="00DE4392">
        <w:t>There were no other nominations. Nominations were closed, and a vote was taken. Ms. Quirk was elected unanimously.</w:t>
      </w:r>
    </w:p>
    <w:p w:rsidR="002D3A04" w:rsidRDefault="002D3A04">
      <w:r>
        <w:t xml:space="preserve"> </w:t>
      </w:r>
    </w:p>
    <w:p w:rsidR="006119B4" w:rsidRDefault="00995341" w:rsidP="004F3BB8">
      <w:pPr>
        <w:pStyle w:val="ListParagraph"/>
        <w:numPr>
          <w:ilvl w:val="0"/>
          <w:numId w:val="2"/>
        </w:numPr>
      </w:pPr>
      <w:r>
        <w:t>Ms. Quirk opened n</w:t>
      </w:r>
      <w:r w:rsidR="002D3A04">
        <w:t xml:space="preserve">ominations for </w:t>
      </w:r>
      <w:r>
        <w:t xml:space="preserve">the Office of </w:t>
      </w:r>
      <w:proofErr w:type="gramStart"/>
      <w:r>
        <w:t>V</w:t>
      </w:r>
      <w:r w:rsidR="002D3A04">
        <w:t>ice</w:t>
      </w:r>
      <w:proofErr w:type="gramEnd"/>
      <w:r w:rsidR="002D3A04">
        <w:t xml:space="preserve"> </w:t>
      </w:r>
      <w:r>
        <w:t>Chair by nominating Carol O’Hare.  Ms. O’Hare accepted, and there were no other nominations.</w:t>
      </w:r>
      <w:r w:rsidR="002D3A04">
        <w:t xml:space="preserve"> </w:t>
      </w:r>
      <w:r w:rsidR="00DE4392">
        <w:t xml:space="preserve">Nominations were closed, a vote was taken, </w:t>
      </w:r>
      <w:proofErr w:type="gramStart"/>
      <w:r w:rsidR="00DE4392">
        <w:t>and  Ms</w:t>
      </w:r>
      <w:proofErr w:type="gramEnd"/>
      <w:r w:rsidR="00DE4392">
        <w:t xml:space="preserve">. O’Hare was elected unanimously. </w:t>
      </w:r>
    </w:p>
    <w:p w:rsidR="006F3ECB" w:rsidRDefault="006F3ECB"/>
    <w:p w:rsidR="002D3A04" w:rsidRPr="00CB7C3E" w:rsidRDefault="00CB7C3E">
      <w:pPr>
        <w:rPr>
          <w:b/>
        </w:rPr>
      </w:pPr>
      <w:r w:rsidRPr="00CB7C3E">
        <w:rPr>
          <w:b/>
        </w:rPr>
        <w:t>IX. Public Comment</w:t>
      </w:r>
    </w:p>
    <w:p w:rsidR="00B1727A" w:rsidRDefault="002D3A04">
      <w:r>
        <w:t xml:space="preserve">Stephanie </w:t>
      </w:r>
      <w:r w:rsidR="006119B4">
        <w:t>P</w:t>
      </w:r>
      <w:r>
        <w:t>yle</w:t>
      </w:r>
      <w:r w:rsidR="006119B4">
        <w:t xml:space="preserve">, UNR CASAT, requested </w:t>
      </w:r>
      <w:r>
        <w:t xml:space="preserve">clarification </w:t>
      </w:r>
      <w:r w:rsidR="006119B4">
        <w:t xml:space="preserve">on </w:t>
      </w:r>
      <w:r>
        <w:t>the statewide media campaign</w:t>
      </w:r>
      <w:r w:rsidR="00CC51A8">
        <w:t>; it</w:t>
      </w:r>
      <w:r w:rsidR="0084002F">
        <w:t xml:space="preserve"> was her understanding that </w:t>
      </w:r>
      <w:r w:rsidR="006F3ECB">
        <w:t>a statewide campai</w:t>
      </w:r>
      <w:r>
        <w:t>g</w:t>
      </w:r>
      <w:r w:rsidR="006F3ECB">
        <w:t>n</w:t>
      </w:r>
      <w:r>
        <w:t xml:space="preserve"> for awareness of prob</w:t>
      </w:r>
      <w:r w:rsidR="00DB6C8C">
        <w:t>lem</w:t>
      </w:r>
      <w:r>
        <w:t xml:space="preserve"> gambling and treatment is </w:t>
      </w:r>
      <w:r w:rsidR="004F3BB8">
        <w:t xml:space="preserve">already </w:t>
      </w:r>
      <w:r>
        <w:t>avail</w:t>
      </w:r>
      <w:r w:rsidR="00DB6C8C">
        <w:t>able</w:t>
      </w:r>
      <w:r>
        <w:t xml:space="preserve">. </w:t>
      </w:r>
      <w:r w:rsidR="00E20893">
        <w:t>Mr. Petrie clarified that there were none that promoted the State’s treatment program</w:t>
      </w:r>
      <w:r>
        <w:t>.</w:t>
      </w:r>
      <w:r w:rsidR="00E20893">
        <w:t xml:space="preserve"> Ms. Pyle explained that </w:t>
      </w:r>
      <w:r>
        <w:t xml:space="preserve">people are not aware of the problem in the two communities </w:t>
      </w:r>
      <w:r w:rsidR="00CC51A8">
        <w:t xml:space="preserve">her program </w:t>
      </w:r>
      <w:r>
        <w:t>work</w:t>
      </w:r>
      <w:r w:rsidR="00CC51A8">
        <w:t>s</w:t>
      </w:r>
      <w:r>
        <w:t xml:space="preserve"> in</w:t>
      </w:r>
      <w:r w:rsidR="00B1727A">
        <w:t>.</w:t>
      </w:r>
      <w:r>
        <w:t xml:space="preserve"> The majority of people </w:t>
      </w:r>
      <w:r w:rsidR="006F3ECB">
        <w:t>d</w:t>
      </w:r>
      <w:r>
        <w:t xml:space="preserve">on’t know resources </w:t>
      </w:r>
      <w:r w:rsidR="00B1727A">
        <w:t xml:space="preserve">are </w:t>
      </w:r>
      <w:r>
        <w:t>avail</w:t>
      </w:r>
      <w:r w:rsidR="00B1727A">
        <w:t>able</w:t>
      </w:r>
      <w:r>
        <w:t xml:space="preserve"> or where to find help</w:t>
      </w:r>
      <w:r w:rsidR="00B1727A">
        <w:t>. She</w:t>
      </w:r>
      <w:r>
        <w:t xml:space="preserve"> hope</w:t>
      </w:r>
      <w:r w:rsidR="0084002F">
        <w:t>s</w:t>
      </w:r>
      <w:r>
        <w:t xml:space="preserve"> the media items will be available for them </w:t>
      </w:r>
      <w:r w:rsidR="0084002F">
        <w:t xml:space="preserve">to </w:t>
      </w:r>
      <w:r>
        <w:t>use to post on website.</w:t>
      </w:r>
      <w:r w:rsidR="004F3BB8">
        <w:t xml:space="preserve"> Mr. Petrie confirmed that </w:t>
      </w:r>
      <w:r>
        <w:t>it will be</w:t>
      </w:r>
      <w:r w:rsidR="000A6F05">
        <w:t xml:space="preserve"> a </w:t>
      </w:r>
      <w:r w:rsidR="004F3BB8">
        <w:t>public awareness message</w:t>
      </w:r>
      <w:r w:rsidR="000A6F05">
        <w:t xml:space="preserve"> not specific to any treatment center and will be available for anyone in our system to post on their website or </w:t>
      </w:r>
      <w:r w:rsidR="004F3BB8">
        <w:t>for other uses</w:t>
      </w:r>
      <w:r w:rsidR="000A6F05">
        <w:t xml:space="preserve">. </w:t>
      </w:r>
    </w:p>
    <w:p w:rsidR="004F3BB8" w:rsidRDefault="004F3BB8"/>
    <w:p w:rsidR="000A6F05" w:rsidRDefault="000A6F05">
      <w:r>
        <w:t>Merle</w:t>
      </w:r>
      <w:r w:rsidR="006119B4">
        <w:t xml:space="preserve"> Saxton, Bridge Counseling, </w:t>
      </w:r>
      <w:r w:rsidR="004F3BB8">
        <w:t>talked about the difficulty potential Certified Problem Gambling Counselor Interns (CPGC-I) have gaining the required CEUs to enter the workforce.</w:t>
      </w:r>
      <w:r>
        <w:t xml:space="preserve"> When </w:t>
      </w:r>
      <w:r w:rsidR="004F3BB8">
        <w:t xml:space="preserve">he </w:t>
      </w:r>
      <w:r>
        <w:t>started</w:t>
      </w:r>
      <w:r w:rsidR="004F3BB8">
        <w:t xml:space="preserve">, it was easy to go through the ten </w:t>
      </w:r>
      <w:r>
        <w:t>modules</w:t>
      </w:r>
      <w:r w:rsidR="004F3BB8">
        <w:t xml:space="preserve"> and </w:t>
      </w:r>
      <w:r w:rsidR="006F3ECB">
        <w:t>get educat</w:t>
      </w:r>
      <w:r>
        <w:t xml:space="preserve">ed to become </w:t>
      </w:r>
      <w:r w:rsidR="007A58BA">
        <w:t xml:space="preserve">certified; </w:t>
      </w:r>
      <w:r>
        <w:t>now it’s much more diff</w:t>
      </w:r>
      <w:r w:rsidR="006F3ECB">
        <w:t>icult</w:t>
      </w:r>
      <w:r>
        <w:t xml:space="preserve"> with the lack of</w:t>
      </w:r>
      <w:r w:rsidR="007A58BA">
        <w:t xml:space="preserve"> CEUs available. </w:t>
      </w:r>
      <w:r w:rsidR="004F3BB8">
        <w:t>He recommended the use of workforce development funds to support a “one-stop shop” for obtaining CEUs.</w:t>
      </w:r>
    </w:p>
    <w:p w:rsidR="006F3ECB" w:rsidRDefault="006F3ECB"/>
    <w:p w:rsidR="000A6F05" w:rsidRDefault="000A6F05">
      <w:r>
        <w:t xml:space="preserve">Rory </w:t>
      </w:r>
      <w:r w:rsidR="006119B4">
        <w:t>R</w:t>
      </w:r>
      <w:r>
        <w:t xml:space="preserve">eid, </w:t>
      </w:r>
      <w:r w:rsidR="006119B4">
        <w:t xml:space="preserve">Mental Health Counseling and Consulting LLC, noted that at one time the Problem Gambling Fund supported research activities. </w:t>
      </w:r>
      <w:r w:rsidR="007725F5">
        <w:t>Due to the decrease in available funds, the dollars a</w:t>
      </w:r>
      <w:r w:rsidR="0067485A">
        <w:t>vailable for</w:t>
      </w:r>
      <w:r w:rsidR="007725F5">
        <w:t xml:space="preserve"> research were reallocated and prioritized for treatment</w:t>
      </w:r>
      <w:r>
        <w:t xml:space="preserve">. Moving forward </w:t>
      </w:r>
      <w:r w:rsidR="0067485A">
        <w:t>he urged the</w:t>
      </w:r>
      <w:r>
        <w:t xml:space="preserve"> committee </w:t>
      </w:r>
      <w:r w:rsidR="0067485A">
        <w:t>to consider funding research, stating that even</w:t>
      </w:r>
      <w:r>
        <w:t xml:space="preserve"> </w:t>
      </w:r>
      <w:r w:rsidR="0067485A">
        <w:t xml:space="preserve">a </w:t>
      </w:r>
      <w:r>
        <w:t xml:space="preserve">modest </w:t>
      </w:r>
      <w:r w:rsidR="007725F5">
        <w:t xml:space="preserve">amount of </w:t>
      </w:r>
      <w:r>
        <w:t xml:space="preserve">funding </w:t>
      </w:r>
      <w:r w:rsidR="006F3ECB">
        <w:t xml:space="preserve">could </w:t>
      </w:r>
      <w:r>
        <w:t>go a</w:t>
      </w:r>
      <w:r w:rsidR="006F3ECB">
        <w:t xml:space="preserve"> </w:t>
      </w:r>
      <w:r>
        <w:t>long way to help improve treatment services.</w:t>
      </w:r>
    </w:p>
    <w:p w:rsidR="000A6F05" w:rsidRDefault="000A6F05"/>
    <w:p w:rsidR="000A6F05" w:rsidRPr="00CB7C3E" w:rsidRDefault="00CB7C3E">
      <w:pPr>
        <w:rPr>
          <w:b/>
        </w:rPr>
      </w:pPr>
      <w:r w:rsidRPr="00CB7C3E">
        <w:rPr>
          <w:b/>
        </w:rPr>
        <w:t>X. Additional Announcement</w:t>
      </w:r>
      <w:r w:rsidR="000C6169">
        <w:rPr>
          <w:b/>
        </w:rPr>
        <w:t>s</w:t>
      </w:r>
      <w:r w:rsidRPr="00CB7C3E">
        <w:rPr>
          <w:b/>
        </w:rPr>
        <w:t xml:space="preserve"> and Adjournment</w:t>
      </w:r>
    </w:p>
    <w:p w:rsidR="000A6F05" w:rsidRDefault="00CB7C3E">
      <w:r>
        <w:t xml:space="preserve">Mr. Petrie noted that the next ACPG meeting is scheduled for May 18. Meeting dates for the remainder of 2017 include August 17 and November 16. The schedule is posted on the ACPG Meeting webpage at </w:t>
      </w:r>
      <w:hyperlink r:id="rId8" w:history="1">
        <w:r w:rsidRPr="00316888">
          <w:rPr>
            <w:rStyle w:val="Hyperlink"/>
          </w:rPr>
          <w:t>http://dhhs.nv.gov/Programs/Grants/Advisory_Committees/ACPG/ACPG_Mtgs2017/</w:t>
        </w:r>
      </w:hyperlink>
      <w:r>
        <w:t xml:space="preserve"> </w:t>
      </w:r>
      <w:r w:rsidR="000C6169">
        <w:t xml:space="preserve">. </w:t>
      </w:r>
    </w:p>
    <w:p w:rsidR="00CB7C3E" w:rsidRDefault="00CB7C3E"/>
    <w:p w:rsidR="00367AFA" w:rsidRDefault="00CB7C3E">
      <w:r>
        <w:t>The meeting adjourned at</w:t>
      </w:r>
      <w:r w:rsidR="00C871B5">
        <w:t xml:space="preserve"> 10:05</w:t>
      </w:r>
      <w:r>
        <w:t xml:space="preserve"> AM. </w:t>
      </w:r>
    </w:p>
    <w:sectPr w:rsidR="00367AFA" w:rsidSect="00704235">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35" w:rsidRDefault="00704235" w:rsidP="00704235">
      <w:r>
        <w:separator/>
      </w:r>
    </w:p>
  </w:endnote>
  <w:endnote w:type="continuationSeparator" w:id="0">
    <w:p w:rsidR="00704235" w:rsidRDefault="00704235" w:rsidP="00704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35" w:rsidRDefault="00704235" w:rsidP="00704235">
      <w:r>
        <w:separator/>
      </w:r>
    </w:p>
  </w:footnote>
  <w:footnote w:type="continuationSeparator" w:id="0">
    <w:p w:rsidR="00704235" w:rsidRDefault="00704235" w:rsidP="00704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235" w:rsidRPr="00704235" w:rsidRDefault="00704235">
    <w:pPr>
      <w:pStyle w:val="Header"/>
      <w:rPr>
        <w:sz w:val="20"/>
        <w:szCs w:val="20"/>
      </w:rPr>
    </w:pPr>
    <w:r w:rsidRPr="00704235">
      <w:rPr>
        <w:sz w:val="20"/>
        <w:szCs w:val="20"/>
      </w:rPr>
      <w:t>Advisory Committee on Problem Gambling</w:t>
    </w:r>
    <w:r w:rsidRPr="00704235">
      <w:rPr>
        <w:sz w:val="20"/>
        <w:szCs w:val="20"/>
      </w:rPr>
      <w:br/>
      <w:t xml:space="preserve">DRAFT </w:t>
    </w:r>
    <w:r>
      <w:rPr>
        <w:sz w:val="20"/>
        <w:szCs w:val="20"/>
      </w:rPr>
      <w:t xml:space="preserve">Meeting </w:t>
    </w:r>
    <w:r w:rsidRPr="00704235">
      <w:rPr>
        <w:sz w:val="20"/>
        <w:szCs w:val="20"/>
      </w:rPr>
      <w:t xml:space="preserve">Minutes February 16, 2017 </w:t>
    </w:r>
  </w:p>
  <w:p w:rsidR="00704235" w:rsidRDefault="00704235">
    <w:pPr>
      <w:pStyle w:val="Header"/>
      <w:rPr>
        <w:sz w:val="20"/>
        <w:szCs w:val="20"/>
      </w:rPr>
    </w:pPr>
    <w:r w:rsidRPr="00704235">
      <w:rPr>
        <w:sz w:val="20"/>
        <w:szCs w:val="20"/>
      </w:rPr>
      <w:t xml:space="preserve">Page </w:t>
    </w:r>
    <w:r w:rsidRPr="00704235">
      <w:rPr>
        <w:sz w:val="20"/>
        <w:szCs w:val="20"/>
      </w:rPr>
      <w:fldChar w:fldCharType="begin"/>
    </w:r>
    <w:r w:rsidRPr="00704235">
      <w:rPr>
        <w:sz w:val="20"/>
        <w:szCs w:val="20"/>
      </w:rPr>
      <w:instrText xml:space="preserve"> PAGE  \* Arabic  \* MERGEFORMAT </w:instrText>
    </w:r>
    <w:r w:rsidRPr="00704235">
      <w:rPr>
        <w:sz w:val="20"/>
        <w:szCs w:val="20"/>
      </w:rPr>
      <w:fldChar w:fldCharType="separate"/>
    </w:r>
    <w:r w:rsidR="00BE5197">
      <w:rPr>
        <w:noProof/>
        <w:sz w:val="20"/>
        <w:szCs w:val="20"/>
      </w:rPr>
      <w:t>2</w:t>
    </w:r>
    <w:r w:rsidRPr="00704235">
      <w:rPr>
        <w:sz w:val="20"/>
        <w:szCs w:val="20"/>
      </w:rPr>
      <w:fldChar w:fldCharType="end"/>
    </w:r>
    <w:r w:rsidRPr="00704235">
      <w:rPr>
        <w:sz w:val="20"/>
        <w:szCs w:val="20"/>
      </w:rPr>
      <w:t xml:space="preserve"> of </w:t>
    </w:r>
    <w:r w:rsidRPr="00704235">
      <w:rPr>
        <w:sz w:val="20"/>
        <w:szCs w:val="20"/>
      </w:rPr>
      <w:fldChar w:fldCharType="begin"/>
    </w:r>
    <w:r w:rsidRPr="00704235">
      <w:rPr>
        <w:sz w:val="20"/>
        <w:szCs w:val="20"/>
      </w:rPr>
      <w:instrText xml:space="preserve"> NUMPAGES  \* Arabic  \* MERGEFORMAT </w:instrText>
    </w:r>
    <w:r w:rsidRPr="00704235">
      <w:rPr>
        <w:sz w:val="20"/>
        <w:szCs w:val="20"/>
      </w:rPr>
      <w:fldChar w:fldCharType="separate"/>
    </w:r>
    <w:r w:rsidR="00BE5197">
      <w:rPr>
        <w:noProof/>
        <w:sz w:val="20"/>
        <w:szCs w:val="20"/>
      </w:rPr>
      <w:t>6</w:t>
    </w:r>
    <w:r w:rsidRPr="00704235">
      <w:rPr>
        <w:sz w:val="20"/>
        <w:szCs w:val="20"/>
      </w:rPr>
      <w:fldChar w:fldCharType="end"/>
    </w:r>
  </w:p>
  <w:p w:rsidR="00704235" w:rsidRPr="00704235" w:rsidRDefault="00704235">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4109F"/>
    <w:multiLevelType w:val="hybridMultilevel"/>
    <w:tmpl w:val="CB6A48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333CD9"/>
    <w:multiLevelType w:val="hybridMultilevel"/>
    <w:tmpl w:val="412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84065A"/>
    <w:multiLevelType w:val="hybridMultilevel"/>
    <w:tmpl w:val="E5022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997F0F"/>
    <w:multiLevelType w:val="hybridMultilevel"/>
    <w:tmpl w:val="908CC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595F82"/>
    <w:multiLevelType w:val="hybridMultilevel"/>
    <w:tmpl w:val="896EB5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0C"/>
    <w:rsid w:val="00020589"/>
    <w:rsid w:val="000445A6"/>
    <w:rsid w:val="00095D21"/>
    <w:rsid w:val="000A6F05"/>
    <w:rsid w:val="000C6169"/>
    <w:rsid w:val="001670C6"/>
    <w:rsid w:val="002160C3"/>
    <w:rsid w:val="00222AA2"/>
    <w:rsid w:val="0024674C"/>
    <w:rsid w:val="00295B0B"/>
    <w:rsid w:val="002C2EC4"/>
    <w:rsid w:val="002D3A04"/>
    <w:rsid w:val="003054AA"/>
    <w:rsid w:val="00342A2D"/>
    <w:rsid w:val="00367AFA"/>
    <w:rsid w:val="003E57E4"/>
    <w:rsid w:val="00426C28"/>
    <w:rsid w:val="00445F16"/>
    <w:rsid w:val="00457FDD"/>
    <w:rsid w:val="004B7CD2"/>
    <w:rsid w:val="004C2AA0"/>
    <w:rsid w:val="004F3BB8"/>
    <w:rsid w:val="004F438D"/>
    <w:rsid w:val="006119B4"/>
    <w:rsid w:val="006353B8"/>
    <w:rsid w:val="0067485A"/>
    <w:rsid w:val="00690023"/>
    <w:rsid w:val="006A457A"/>
    <w:rsid w:val="006E7271"/>
    <w:rsid w:val="006F3ECB"/>
    <w:rsid w:val="00704235"/>
    <w:rsid w:val="007325E1"/>
    <w:rsid w:val="007725F5"/>
    <w:rsid w:val="007A58BA"/>
    <w:rsid w:val="007B4E0C"/>
    <w:rsid w:val="007F558F"/>
    <w:rsid w:val="008171C1"/>
    <w:rsid w:val="0084002F"/>
    <w:rsid w:val="0085293E"/>
    <w:rsid w:val="00914E9C"/>
    <w:rsid w:val="00980682"/>
    <w:rsid w:val="00995341"/>
    <w:rsid w:val="009A1B12"/>
    <w:rsid w:val="009C315B"/>
    <w:rsid w:val="00A55CA8"/>
    <w:rsid w:val="00AC2E4E"/>
    <w:rsid w:val="00AE1096"/>
    <w:rsid w:val="00B01552"/>
    <w:rsid w:val="00B056F6"/>
    <w:rsid w:val="00B1727A"/>
    <w:rsid w:val="00B22C6A"/>
    <w:rsid w:val="00B635F6"/>
    <w:rsid w:val="00B72287"/>
    <w:rsid w:val="00B96A87"/>
    <w:rsid w:val="00B97B96"/>
    <w:rsid w:val="00BA328D"/>
    <w:rsid w:val="00BB2B88"/>
    <w:rsid w:val="00BB794A"/>
    <w:rsid w:val="00BD7A50"/>
    <w:rsid w:val="00BE5197"/>
    <w:rsid w:val="00C672E6"/>
    <w:rsid w:val="00C871B5"/>
    <w:rsid w:val="00C94AF9"/>
    <w:rsid w:val="00CA2240"/>
    <w:rsid w:val="00CA5D3B"/>
    <w:rsid w:val="00CB7C3E"/>
    <w:rsid w:val="00CC51A8"/>
    <w:rsid w:val="00D20CA3"/>
    <w:rsid w:val="00D34358"/>
    <w:rsid w:val="00D60382"/>
    <w:rsid w:val="00D848EA"/>
    <w:rsid w:val="00DB09D9"/>
    <w:rsid w:val="00DB6C8C"/>
    <w:rsid w:val="00DE4392"/>
    <w:rsid w:val="00DF61F3"/>
    <w:rsid w:val="00E17381"/>
    <w:rsid w:val="00E20893"/>
    <w:rsid w:val="00E34865"/>
    <w:rsid w:val="00EA3BFC"/>
    <w:rsid w:val="00EB361B"/>
    <w:rsid w:val="00F01913"/>
    <w:rsid w:val="00F0340D"/>
    <w:rsid w:val="00F148E8"/>
    <w:rsid w:val="00FB066C"/>
    <w:rsid w:val="00FB3D08"/>
    <w:rsid w:val="00FE0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D2"/>
    <w:pPr>
      <w:ind w:left="720"/>
      <w:contextualSpacing/>
    </w:pPr>
  </w:style>
  <w:style w:type="character" w:styleId="Hyperlink">
    <w:name w:val="Hyperlink"/>
    <w:basedOn w:val="DefaultParagraphFont"/>
    <w:uiPriority w:val="99"/>
    <w:unhideWhenUsed/>
    <w:rsid w:val="00CB7C3E"/>
    <w:rPr>
      <w:color w:val="0000FF" w:themeColor="hyperlink"/>
      <w:u w:val="single"/>
    </w:rPr>
  </w:style>
  <w:style w:type="paragraph" w:styleId="Header">
    <w:name w:val="header"/>
    <w:basedOn w:val="Normal"/>
    <w:link w:val="HeaderChar"/>
    <w:uiPriority w:val="99"/>
    <w:unhideWhenUsed/>
    <w:rsid w:val="00704235"/>
    <w:pPr>
      <w:tabs>
        <w:tab w:val="center" w:pos="4680"/>
        <w:tab w:val="right" w:pos="9360"/>
      </w:tabs>
    </w:pPr>
  </w:style>
  <w:style w:type="character" w:customStyle="1" w:styleId="HeaderChar">
    <w:name w:val="Header Char"/>
    <w:basedOn w:val="DefaultParagraphFont"/>
    <w:link w:val="Header"/>
    <w:uiPriority w:val="99"/>
    <w:rsid w:val="00704235"/>
  </w:style>
  <w:style w:type="paragraph" w:styleId="Footer">
    <w:name w:val="footer"/>
    <w:basedOn w:val="Normal"/>
    <w:link w:val="FooterChar"/>
    <w:uiPriority w:val="99"/>
    <w:unhideWhenUsed/>
    <w:rsid w:val="00704235"/>
    <w:pPr>
      <w:tabs>
        <w:tab w:val="center" w:pos="4680"/>
        <w:tab w:val="right" w:pos="9360"/>
      </w:tabs>
    </w:pPr>
  </w:style>
  <w:style w:type="character" w:customStyle="1" w:styleId="FooterChar">
    <w:name w:val="Footer Char"/>
    <w:basedOn w:val="DefaultParagraphFont"/>
    <w:link w:val="Footer"/>
    <w:uiPriority w:val="99"/>
    <w:rsid w:val="00704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CD2"/>
    <w:pPr>
      <w:ind w:left="720"/>
      <w:contextualSpacing/>
    </w:pPr>
  </w:style>
  <w:style w:type="character" w:styleId="Hyperlink">
    <w:name w:val="Hyperlink"/>
    <w:basedOn w:val="DefaultParagraphFont"/>
    <w:uiPriority w:val="99"/>
    <w:unhideWhenUsed/>
    <w:rsid w:val="00CB7C3E"/>
    <w:rPr>
      <w:color w:val="0000FF" w:themeColor="hyperlink"/>
      <w:u w:val="single"/>
    </w:rPr>
  </w:style>
  <w:style w:type="paragraph" w:styleId="Header">
    <w:name w:val="header"/>
    <w:basedOn w:val="Normal"/>
    <w:link w:val="HeaderChar"/>
    <w:uiPriority w:val="99"/>
    <w:unhideWhenUsed/>
    <w:rsid w:val="00704235"/>
    <w:pPr>
      <w:tabs>
        <w:tab w:val="center" w:pos="4680"/>
        <w:tab w:val="right" w:pos="9360"/>
      </w:tabs>
    </w:pPr>
  </w:style>
  <w:style w:type="character" w:customStyle="1" w:styleId="HeaderChar">
    <w:name w:val="Header Char"/>
    <w:basedOn w:val="DefaultParagraphFont"/>
    <w:link w:val="Header"/>
    <w:uiPriority w:val="99"/>
    <w:rsid w:val="00704235"/>
  </w:style>
  <w:style w:type="paragraph" w:styleId="Footer">
    <w:name w:val="footer"/>
    <w:basedOn w:val="Normal"/>
    <w:link w:val="FooterChar"/>
    <w:uiPriority w:val="99"/>
    <w:unhideWhenUsed/>
    <w:rsid w:val="00704235"/>
    <w:pPr>
      <w:tabs>
        <w:tab w:val="center" w:pos="4680"/>
        <w:tab w:val="right" w:pos="9360"/>
      </w:tabs>
    </w:pPr>
  </w:style>
  <w:style w:type="character" w:customStyle="1" w:styleId="FooterChar">
    <w:name w:val="Footer Char"/>
    <w:basedOn w:val="DefaultParagraphFont"/>
    <w:link w:val="Footer"/>
    <w:uiPriority w:val="99"/>
    <w:rsid w:val="0070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hs.nv.gov/Programs/Grants/Advisory_Committees/ACPG/ACPG_Mtgs201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2355</Words>
  <Characters>13428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Sulhoff</dc:creator>
  <cp:lastModifiedBy>Gloria Sulhoff</cp:lastModifiedBy>
  <cp:revision>2</cp:revision>
  <dcterms:created xsi:type="dcterms:W3CDTF">2017-05-15T17:57:00Z</dcterms:created>
  <dcterms:modified xsi:type="dcterms:W3CDTF">2017-05-15T17:57:00Z</dcterms:modified>
</cp:coreProperties>
</file>