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B5" w:rsidRPr="00E4672E" w:rsidRDefault="004461B5" w:rsidP="004461B5">
      <w:pPr>
        <w:jc w:val="center"/>
        <w:rPr>
          <w:rFonts w:eastAsia="Times New Roman" w:cs="Times New Roman"/>
          <w:b/>
          <w:sz w:val="28"/>
          <w:szCs w:val="20"/>
        </w:rPr>
      </w:pPr>
      <w:bookmarkStart w:id="0" w:name="_GoBack"/>
      <w:bookmarkEnd w:id="0"/>
    </w:p>
    <w:p w:rsidR="004461B5" w:rsidRPr="00E4672E" w:rsidRDefault="004461B5" w:rsidP="004461B5">
      <w:pPr>
        <w:widowControl/>
        <w:jc w:val="center"/>
        <w:rPr>
          <w:rFonts w:eastAsia="Times New Roman" w:cs="Times New Roman"/>
          <w:b/>
          <w:sz w:val="28"/>
          <w:szCs w:val="20"/>
        </w:rPr>
      </w:pPr>
    </w:p>
    <w:p w:rsidR="004461B5" w:rsidRPr="00E4672E" w:rsidRDefault="004461B5" w:rsidP="004461B5">
      <w:pPr>
        <w:widowControl/>
        <w:jc w:val="center"/>
        <w:rPr>
          <w:rFonts w:eastAsia="Times New Roman" w:cs="Times New Roman"/>
          <w:b/>
          <w:sz w:val="28"/>
          <w:szCs w:val="20"/>
        </w:rPr>
      </w:pPr>
    </w:p>
    <w:p w:rsidR="004461B5" w:rsidRPr="00E4672E" w:rsidRDefault="004461B5" w:rsidP="004461B5">
      <w:pPr>
        <w:widowControl/>
        <w:jc w:val="center"/>
        <w:rPr>
          <w:rFonts w:eastAsia="Times New Roman" w:cs="Times New Roman"/>
          <w:b/>
          <w:sz w:val="28"/>
          <w:szCs w:val="20"/>
        </w:rPr>
      </w:pPr>
      <w:r w:rsidRPr="00E4672E">
        <w:rPr>
          <w:rFonts w:eastAsia="Times New Roman" w:cs="Times New Roman"/>
          <w:b/>
          <w:sz w:val="28"/>
          <w:szCs w:val="20"/>
        </w:rPr>
        <w:t>State of Nevada</w:t>
      </w:r>
    </w:p>
    <w:p w:rsidR="004461B5" w:rsidRPr="00E4672E" w:rsidRDefault="004461B5" w:rsidP="004461B5">
      <w:pPr>
        <w:widowControl/>
        <w:jc w:val="center"/>
        <w:rPr>
          <w:rFonts w:eastAsia="Times New Roman" w:cs="Times New Roman"/>
          <w:b/>
          <w:sz w:val="28"/>
          <w:szCs w:val="28"/>
        </w:rPr>
      </w:pPr>
    </w:p>
    <w:p w:rsidR="004461B5" w:rsidRPr="00E4672E" w:rsidRDefault="004461B5" w:rsidP="004461B5">
      <w:pPr>
        <w:keepNext/>
        <w:widowControl/>
        <w:jc w:val="center"/>
        <w:outlineLvl w:val="0"/>
        <w:rPr>
          <w:rFonts w:eastAsia="Times New Roman" w:cs="Times New Roman"/>
          <w:b/>
          <w:sz w:val="28"/>
          <w:szCs w:val="32"/>
        </w:rPr>
      </w:pPr>
      <w:r w:rsidRPr="00E4672E">
        <w:rPr>
          <w:rFonts w:eastAsia="Times New Roman" w:cs="Times New Roman"/>
          <w:b/>
          <w:sz w:val="28"/>
          <w:szCs w:val="32"/>
        </w:rPr>
        <w:t>Department of Health and Human Services</w:t>
      </w:r>
    </w:p>
    <w:p w:rsidR="004461B5" w:rsidRPr="00E4672E" w:rsidRDefault="004461B5" w:rsidP="004461B5">
      <w:pPr>
        <w:widowControl/>
        <w:jc w:val="center"/>
        <w:rPr>
          <w:rFonts w:eastAsia="Times New Roman" w:cs="Times New Roman"/>
          <w:b/>
          <w:sz w:val="28"/>
          <w:szCs w:val="28"/>
        </w:rPr>
      </w:pPr>
    </w:p>
    <w:p w:rsidR="004461B5" w:rsidRPr="00E4672E" w:rsidRDefault="004461B5" w:rsidP="004461B5">
      <w:pPr>
        <w:keepNext/>
        <w:widowControl/>
        <w:pBdr>
          <w:top w:val="single" w:sz="4" w:space="1" w:color="auto"/>
        </w:pBdr>
        <w:jc w:val="center"/>
        <w:outlineLvl w:val="2"/>
        <w:rPr>
          <w:rFonts w:eastAsia="Times New Roman" w:cs="Times New Roman"/>
          <w:b/>
          <w:bCs/>
          <w:sz w:val="28"/>
          <w:szCs w:val="26"/>
        </w:rPr>
      </w:pPr>
    </w:p>
    <w:p w:rsidR="004461B5" w:rsidRPr="00E4672E" w:rsidRDefault="004461B5" w:rsidP="004461B5">
      <w:pPr>
        <w:keepNext/>
        <w:widowControl/>
        <w:jc w:val="center"/>
        <w:outlineLvl w:val="2"/>
        <w:rPr>
          <w:rFonts w:eastAsia="Times New Roman" w:cs="Times New Roman"/>
          <w:b/>
          <w:bCs/>
          <w:sz w:val="28"/>
          <w:szCs w:val="26"/>
        </w:rPr>
      </w:pPr>
    </w:p>
    <w:p w:rsidR="004461B5" w:rsidRPr="00E4672E" w:rsidRDefault="004461B5" w:rsidP="004461B5">
      <w:pPr>
        <w:keepNext/>
        <w:widowControl/>
        <w:jc w:val="center"/>
        <w:outlineLvl w:val="2"/>
        <w:rPr>
          <w:rFonts w:eastAsia="Times New Roman" w:cs="Times New Roman"/>
          <w:b/>
          <w:bCs/>
          <w:sz w:val="28"/>
          <w:szCs w:val="26"/>
        </w:rPr>
      </w:pPr>
      <w:r w:rsidRPr="00E4672E">
        <w:rPr>
          <w:rFonts w:eastAsia="Times New Roman" w:cs="Times New Roman"/>
          <w:b/>
          <w:bCs/>
          <w:sz w:val="28"/>
          <w:szCs w:val="26"/>
        </w:rPr>
        <w:t>OFFICE OF COMMUNITY PARTNERSHIPS AND GRANTS</w:t>
      </w:r>
    </w:p>
    <w:p w:rsidR="004461B5" w:rsidRPr="00E4672E" w:rsidRDefault="004461B5" w:rsidP="004461B5">
      <w:pPr>
        <w:keepNext/>
        <w:widowControl/>
        <w:jc w:val="center"/>
        <w:outlineLvl w:val="2"/>
        <w:rPr>
          <w:rFonts w:eastAsia="Times New Roman" w:cs="Times New Roman"/>
          <w:b/>
          <w:bCs/>
          <w:sz w:val="28"/>
          <w:szCs w:val="26"/>
        </w:rPr>
      </w:pPr>
    </w:p>
    <w:p w:rsidR="004461B5" w:rsidRPr="00E4672E" w:rsidRDefault="004461B5" w:rsidP="004461B5">
      <w:pPr>
        <w:widowControl/>
        <w:jc w:val="center"/>
        <w:rPr>
          <w:rFonts w:eastAsia="Times New Roman" w:cs="Times New Roman"/>
          <w:b/>
          <w:sz w:val="28"/>
          <w:szCs w:val="20"/>
        </w:rPr>
      </w:pPr>
      <w:r w:rsidRPr="00E4672E">
        <w:rPr>
          <w:rFonts w:eastAsia="Times New Roman" w:cs="Times New Roman"/>
          <w:b/>
          <w:sz w:val="28"/>
          <w:szCs w:val="20"/>
        </w:rPr>
        <w:t>REQUEST FOR APPLICATIONS and INSTRUCTIONS</w:t>
      </w:r>
    </w:p>
    <w:p w:rsidR="004461B5" w:rsidRPr="00E4672E" w:rsidRDefault="004461B5" w:rsidP="004461B5">
      <w:pPr>
        <w:widowControl/>
        <w:jc w:val="center"/>
        <w:rPr>
          <w:rFonts w:eastAsia="Times New Roman" w:cs="Times New Roman"/>
          <w:b/>
          <w:sz w:val="28"/>
          <w:szCs w:val="20"/>
        </w:rPr>
      </w:pPr>
      <w:r w:rsidRPr="00E4672E">
        <w:rPr>
          <w:rFonts w:eastAsia="Times New Roman" w:cs="Times New Roman"/>
          <w:b/>
          <w:sz w:val="28"/>
          <w:szCs w:val="20"/>
        </w:rPr>
        <w:t>STATE FISCAL YEARS 2018 – 2019</w:t>
      </w:r>
    </w:p>
    <w:p w:rsidR="004461B5" w:rsidRPr="00E4672E" w:rsidRDefault="004461B5" w:rsidP="004461B5">
      <w:pPr>
        <w:widowControl/>
        <w:jc w:val="center"/>
        <w:rPr>
          <w:rFonts w:eastAsia="Times New Roman" w:cs="Times New Roman"/>
          <w:b/>
          <w:sz w:val="28"/>
          <w:szCs w:val="20"/>
        </w:rPr>
      </w:pPr>
    </w:p>
    <w:p w:rsidR="004461B5" w:rsidRPr="00E4672E" w:rsidRDefault="004461B5" w:rsidP="004461B5">
      <w:pPr>
        <w:widowControl/>
        <w:jc w:val="center"/>
        <w:rPr>
          <w:rFonts w:eastAsia="Times New Roman" w:cs="Times New Roman"/>
          <w:b/>
          <w:sz w:val="32"/>
          <w:szCs w:val="32"/>
        </w:rPr>
      </w:pPr>
      <w:r w:rsidRPr="00E4672E">
        <w:rPr>
          <w:rFonts w:eastAsia="Times New Roman" w:cs="Times New Roman"/>
          <w:b/>
          <w:sz w:val="32"/>
          <w:szCs w:val="32"/>
        </w:rPr>
        <w:t xml:space="preserve">PROBLEM GAMBLING </w:t>
      </w:r>
      <w:r w:rsidRPr="00CA6132">
        <w:rPr>
          <w:rFonts w:eastAsia="Times New Roman" w:cs="Times New Roman"/>
          <w:b/>
          <w:sz w:val="32"/>
          <w:szCs w:val="32"/>
          <w:u w:val="single"/>
        </w:rPr>
        <w:t>TREATMENT SERVICES</w:t>
      </w:r>
    </w:p>
    <w:p w:rsidR="004461B5" w:rsidRPr="00E4672E" w:rsidRDefault="004461B5" w:rsidP="004461B5">
      <w:pPr>
        <w:widowControl/>
        <w:jc w:val="center"/>
        <w:rPr>
          <w:rFonts w:eastAsia="Times New Roman" w:cs="Times New Roman"/>
          <w:b/>
          <w:sz w:val="28"/>
          <w:szCs w:val="20"/>
        </w:rPr>
      </w:pPr>
    </w:p>
    <w:p w:rsidR="004461B5" w:rsidRPr="00E4672E" w:rsidRDefault="004461B5" w:rsidP="004461B5">
      <w:pPr>
        <w:spacing w:before="10"/>
        <w:jc w:val="center"/>
        <w:rPr>
          <w:rFonts w:eastAsia="Times New Roman" w:cs="Times New Roman"/>
          <w:sz w:val="24"/>
          <w:szCs w:val="24"/>
        </w:rPr>
      </w:pPr>
      <w:r w:rsidRPr="00E4672E">
        <w:rPr>
          <w:b/>
          <w:spacing w:val="-1"/>
          <w:sz w:val="24"/>
          <w:szCs w:val="24"/>
        </w:rPr>
        <w:t>REVOLVING</w:t>
      </w:r>
      <w:r w:rsidRPr="00E4672E">
        <w:rPr>
          <w:b/>
          <w:spacing w:val="-12"/>
          <w:sz w:val="24"/>
          <w:szCs w:val="24"/>
        </w:rPr>
        <w:t xml:space="preserve"> </w:t>
      </w:r>
      <w:r w:rsidRPr="00E4672E">
        <w:rPr>
          <w:b/>
          <w:spacing w:val="-1"/>
          <w:sz w:val="24"/>
          <w:szCs w:val="24"/>
        </w:rPr>
        <w:t>ACCOUNT</w:t>
      </w:r>
      <w:r w:rsidRPr="00E4672E">
        <w:rPr>
          <w:b/>
          <w:spacing w:val="-7"/>
          <w:sz w:val="24"/>
          <w:szCs w:val="24"/>
        </w:rPr>
        <w:t xml:space="preserve"> </w:t>
      </w:r>
      <w:r w:rsidRPr="00E4672E">
        <w:rPr>
          <w:b/>
          <w:sz w:val="24"/>
          <w:szCs w:val="24"/>
        </w:rPr>
        <w:t>FOR</w:t>
      </w:r>
      <w:r w:rsidRPr="00E4672E">
        <w:rPr>
          <w:b/>
          <w:spacing w:val="-10"/>
          <w:sz w:val="24"/>
          <w:szCs w:val="24"/>
        </w:rPr>
        <w:t xml:space="preserve"> </w:t>
      </w:r>
      <w:r w:rsidRPr="00E4672E">
        <w:rPr>
          <w:b/>
          <w:spacing w:val="-1"/>
          <w:sz w:val="24"/>
          <w:szCs w:val="24"/>
        </w:rPr>
        <w:t>THE</w:t>
      </w:r>
      <w:r w:rsidRPr="00E4672E">
        <w:rPr>
          <w:b/>
          <w:spacing w:val="-9"/>
          <w:sz w:val="24"/>
          <w:szCs w:val="24"/>
        </w:rPr>
        <w:t xml:space="preserve"> </w:t>
      </w:r>
      <w:r w:rsidRPr="00E4672E">
        <w:rPr>
          <w:b/>
          <w:spacing w:val="-1"/>
          <w:sz w:val="24"/>
          <w:szCs w:val="24"/>
        </w:rPr>
        <w:t>PREVENTION</w:t>
      </w:r>
      <w:r w:rsidRPr="00E4672E">
        <w:rPr>
          <w:b/>
          <w:spacing w:val="-8"/>
          <w:sz w:val="24"/>
          <w:szCs w:val="24"/>
        </w:rPr>
        <w:t xml:space="preserve"> </w:t>
      </w:r>
      <w:r w:rsidRPr="00E4672E">
        <w:rPr>
          <w:b/>
          <w:spacing w:val="-1"/>
          <w:sz w:val="24"/>
          <w:szCs w:val="24"/>
        </w:rPr>
        <w:t>AND</w:t>
      </w:r>
      <w:r w:rsidRPr="00E4672E">
        <w:rPr>
          <w:b/>
          <w:spacing w:val="-9"/>
          <w:sz w:val="24"/>
          <w:szCs w:val="24"/>
        </w:rPr>
        <w:t xml:space="preserve"> </w:t>
      </w:r>
      <w:r w:rsidRPr="00E4672E">
        <w:rPr>
          <w:b/>
          <w:sz w:val="24"/>
          <w:szCs w:val="24"/>
        </w:rPr>
        <w:t>TREATMENT</w:t>
      </w:r>
      <w:r w:rsidRPr="00E4672E">
        <w:rPr>
          <w:b/>
          <w:spacing w:val="-11"/>
          <w:sz w:val="24"/>
          <w:szCs w:val="24"/>
        </w:rPr>
        <w:t xml:space="preserve"> </w:t>
      </w:r>
      <w:r w:rsidRPr="00E4672E">
        <w:rPr>
          <w:b/>
          <w:sz w:val="24"/>
          <w:szCs w:val="24"/>
        </w:rPr>
        <w:t>OF</w:t>
      </w:r>
      <w:r w:rsidRPr="00E4672E">
        <w:rPr>
          <w:b/>
          <w:spacing w:val="-9"/>
          <w:sz w:val="24"/>
          <w:szCs w:val="24"/>
        </w:rPr>
        <w:t xml:space="preserve"> </w:t>
      </w:r>
      <w:r w:rsidRPr="00E4672E">
        <w:rPr>
          <w:b/>
          <w:spacing w:val="-1"/>
          <w:sz w:val="24"/>
          <w:szCs w:val="24"/>
        </w:rPr>
        <w:t>PROBLEM</w:t>
      </w:r>
      <w:r w:rsidRPr="00E4672E">
        <w:rPr>
          <w:b/>
          <w:spacing w:val="-6"/>
          <w:sz w:val="24"/>
          <w:szCs w:val="24"/>
        </w:rPr>
        <w:t xml:space="preserve"> </w:t>
      </w:r>
      <w:r w:rsidRPr="00E4672E">
        <w:rPr>
          <w:b/>
          <w:spacing w:val="-1"/>
          <w:sz w:val="24"/>
          <w:szCs w:val="24"/>
        </w:rPr>
        <w:t>GAMBLING</w:t>
      </w:r>
    </w:p>
    <w:p w:rsidR="004461B5" w:rsidRPr="00E4672E" w:rsidRDefault="004461B5" w:rsidP="004461B5">
      <w:pPr>
        <w:keepNext/>
        <w:widowControl/>
        <w:jc w:val="center"/>
        <w:outlineLvl w:val="3"/>
        <w:rPr>
          <w:rFonts w:eastAsia="Times New Roman" w:cs="Times New Roman"/>
          <w:b/>
          <w:bCs/>
          <w:sz w:val="24"/>
          <w:szCs w:val="28"/>
        </w:rPr>
      </w:pPr>
    </w:p>
    <w:p w:rsidR="004461B5" w:rsidRPr="00E4672E" w:rsidRDefault="004461B5" w:rsidP="004461B5">
      <w:pPr>
        <w:keepNext/>
        <w:widowControl/>
        <w:jc w:val="center"/>
        <w:outlineLvl w:val="3"/>
        <w:rPr>
          <w:rFonts w:eastAsia="Times New Roman" w:cs="Times New Roman"/>
          <w:b/>
          <w:bCs/>
          <w:sz w:val="24"/>
          <w:szCs w:val="28"/>
        </w:rPr>
      </w:pPr>
    </w:p>
    <w:p w:rsidR="004461B5" w:rsidRPr="00E4672E" w:rsidRDefault="004461B5" w:rsidP="004461B5">
      <w:pPr>
        <w:keepNext/>
        <w:widowControl/>
        <w:jc w:val="center"/>
        <w:outlineLvl w:val="3"/>
        <w:rPr>
          <w:rFonts w:eastAsia="Times New Roman" w:cs="Times New Roman"/>
          <w:b/>
          <w:bCs/>
          <w:sz w:val="24"/>
          <w:szCs w:val="28"/>
        </w:rPr>
      </w:pPr>
    </w:p>
    <w:p w:rsidR="004461B5" w:rsidRPr="00E4672E" w:rsidRDefault="004461B5" w:rsidP="004461B5">
      <w:pPr>
        <w:keepNext/>
        <w:widowControl/>
        <w:jc w:val="center"/>
        <w:outlineLvl w:val="3"/>
        <w:rPr>
          <w:rFonts w:eastAsia="Times New Roman" w:cs="Times New Roman"/>
          <w:b/>
          <w:bCs/>
          <w:color w:val="0000FF"/>
          <w:sz w:val="24"/>
          <w:szCs w:val="28"/>
          <w:u w:val="single"/>
        </w:rPr>
      </w:pPr>
      <w:r w:rsidRPr="00E4672E">
        <w:rPr>
          <w:rFonts w:eastAsia="Times New Roman" w:cs="Times New Roman"/>
          <w:b/>
          <w:bCs/>
          <w:sz w:val="24"/>
          <w:szCs w:val="28"/>
        </w:rPr>
        <w:t xml:space="preserve">NOTE:  This document is available online at </w:t>
      </w:r>
      <w:hyperlink r:id="rId8" w:history="1">
        <w:r w:rsidRPr="00E4672E">
          <w:rPr>
            <w:rFonts w:eastAsia="Times New Roman" w:cs="Times New Roman"/>
            <w:b/>
            <w:bCs/>
            <w:color w:val="0000FF"/>
            <w:sz w:val="24"/>
            <w:szCs w:val="28"/>
            <w:u w:val="single"/>
          </w:rPr>
          <w:t>http://dhhs.nv.gov/grants</w:t>
        </w:r>
      </w:hyperlink>
    </w:p>
    <w:p w:rsidR="004461B5" w:rsidRPr="00E4672E" w:rsidRDefault="004461B5" w:rsidP="004461B5">
      <w:pPr>
        <w:rPr>
          <w:rFonts w:eastAsia="Times New Roman" w:cs="Times New Roman"/>
          <w:color w:val="0000FF"/>
          <w:sz w:val="24"/>
          <w:szCs w:val="20"/>
        </w:rPr>
      </w:pPr>
      <w:r w:rsidRPr="00E4672E">
        <w:rPr>
          <w:rFonts w:eastAsia="Times New Roman" w:cs="Times New Roman"/>
          <w:color w:val="0000FF"/>
          <w:sz w:val="24"/>
          <w:szCs w:val="20"/>
        </w:rPr>
        <w:br w:type="page"/>
      </w:r>
    </w:p>
    <w:p w:rsidR="004461B5" w:rsidRPr="00E4672E" w:rsidRDefault="004461B5" w:rsidP="004461B5">
      <w:pPr>
        <w:tabs>
          <w:tab w:val="right" w:pos="9270"/>
        </w:tabs>
        <w:rPr>
          <w:b/>
          <w:sz w:val="28"/>
          <w:szCs w:val="28"/>
        </w:rPr>
      </w:pPr>
      <w:r w:rsidRPr="00E4672E">
        <w:rPr>
          <w:b/>
          <w:sz w:val="28"/>
          <w:szCs w:val="28"/>
        </w:rPr>
        <w:lastRenderedPageBreak/>
        <w:t>CONTENTS</w:t>
      </w:r>
      <w:r w:rsidRPr="00E4672E">
        <w:rPr>
          <w:b/>
          <w:sz w:val="28"/>
          <w:szCs w:val="28"/>
        </w:rPr>
        <w:tab/>
        <w:t>PAGE</w:t>
      </w:r>
    </w:p>
    <w:p w:rsidR="004461B5" w:rsidRPr="00E4672E" w:rsidRDefault="004461B5" w:rsidP="004461B5">
      <w:pPr>
        <w:tabs>
          <w:tab w:val="right" w:pos="9270"/>
        </w:tabs>
        <w:rPr>
          <w:b/>
          <w:sz w:val="28"/>
          <w:szCs w:val="28"/>
        </w:rPr>
      </w:pPr>
    </w:p>
    <w:p w:rsidR="004461B5" w:rsidRPr="00E4672E" w:rsidRDefault="004461B5" w:rsidP="004461B5">
      <w:pPr>
        <w:pBdr>
          <w:top w:val="single" w:sz="4" w:space="1" w:color="auto"/>
        </w:pBdr>
        <w:tabs>
          <w:tab w:val="right" w:pos="9270"/>
        </w:tabs>
        <w:rPr>
          <w:b/>
          <w:sz w:val="28"/>
          <w:szCs w:val="28"/>
        </w:rPr>
      </w:pPr>
    </w:p>
    <w:p w:rsidR="004461B5" w:rsidRPr="00E4672E" w:rsidRDefault="00872AD9" w:rsidP="004461B5">
      <w:pPr>
        <w:tabs>
          <w:tab w:val="right" w:pos="9270"/>
        </w:tabs>
        <w:rPr>
          <w:b/>
          <w:sz w:val="28"/>
          <w:szCs w:val="28"/>
        </w:rPr>
      </w:pPr>
      <w:hyperlink w:anchor="Background" w:history="1">
        <w:r w:rsidR="004461B5">
          <w:rPr>
            <w:rStyle w:val="Hyperlink"/>
            <w:b/>
            <w:sz w:val="28"/>
            <w:szCs w:val="28"/>
          </w:rPr>
          <w:t>BACKGROUND</w:t>
        </w:r>
      </w:hyperlink>
      <w:r w:rsidR="004461B5" w:rsidRPr="00E4672E">
        <w:rPr>
          <w:b/>
          <w:sz w:val="28"/>
          <w:szCs w:val="28"/>
        </w:rPr>
        <w:tab/>
        <w:t>3</w:t>
      </w:r>
    </w:p>
    <w:p w:rsidR="004461B5" w:rsidRPr="00E4672E" w:rsidRDefault="004461B5" w:rsidP="004461B5">
      <w:pPr>
        <w:tabs>
          <w:tab w:val="right" w:pos="9270"/>
        </w:tabs>
        <w:rPr>
          <w:b/>
          <w:sz w:val="28"/>
          <w:szCs w:val="28"/>
        </w:rPr>
      </w:pPr>
    </w:p>
    <w:p w:rsidR="004461B5" w:rsidRPr="00E4672E" w:rsidRDefault="00872AD9" w:rsidP="004461B5">
      <w:pPr>
        <w:tabs>
          <w:tab w:val="right" w:pos="9270"/>
        </w:tabs>
        <w:rPr>
          <w:b/>
          <w:sz w:val="28"/>
          <w:szCs w:val="28"/>
        </w:rPr>
      </w:pPr>
      <w:hyperlink w:anchor="Available_Funding" w:history="1">
        <w:r w:rsidR="004461B5" w:rsidRPr="00E4672E">
          <w:rPr>
            <w:rStyle w:val="Hyperlink"/>
            <w:b/>
            <w:sz w:val="28"/>
            <w:szCs w:val="28"/>
          </w:rPr>
          <w:t>AVAILABLE FUNDING</w:t>
        </w:r>
      </w:hyperlink>
      <w:r w:rsidR="004461B5" w:rsidRPr="00E4672E">
        <w:rPr>
          <w:b/>
          <w:sz w:val="28"/>
          <w:szCs w:val="28"/>
        </w:rPr>
        <w:tab/>
        <w:t>4</w:t>
      </w:r>
    </w:p>
    <w:p w:rsidR="004461B5" w:rsidRPr="00E4672E" w:rsidRDefault="004461B5" w:rsidP="004461B5">
      <w:pPr>
        <w:tabs>
          <w:tab w:val="right" w:pos="9270"/>
        </w:tabs>
        <w:rPr>
          <w:b/>
          <w:sz w:val="28"/>
          <w:szCs w:val="28"/>
        </w:rPr>
      </w:pPr>
    </w:p>
    <w:p w:rsidR="004461B5" w:rsidRPr="00E4672E" w:rsidRDefault="00872AD9" w:rsidP="004461B5">
      <w:pPr>
        <w:tabs>
          <w:tab w:val="right" w:pos="9270"/>
        </w:tabs>
        <w:rPr>
          <w:b/>
          <w:sz w:val="28"/>
          <w:szCs w:val="28"/>
        </w:rPr>
      </w:pPr>
      <w:hyperlink w:anchor="Grant_Period" w:history="1">
        <w:r w:rsidR="004461B5" w:rsidRPr="00E4672E">
          <w:rPr>
            <w:rStyle w:val="Hyperlink"/>
            <w:b/>
            <w:sz w:val="28"/>
            <w:szCs w:val="28"/>
          </w:rPr>
          <w:t>GRANT PERIOD</w:t>
        </w:r>
      </w:hyperlink>
      <w:r w:rsidR="004461B5" w:rsidRPr="00E4672E">
        <w:rPr>
          <w:b/>
          <w:sz w:val="28"/>
          <w:szCs w:val="28"/>
        </w:rPr>
        <w:tab/>
        <w:t>4</w:t>
      </w:r>
    </w:p>
    <w:p w:rsidR="004461B5" w:rsidRPr="00E4672E" w:rsidRDefault="004461B5" w:rsidP="004461B5">
      <w:pPr>
        <w:tabs>
          <w:tab w:val="right" w:pos="9270"/>
        </w:tabs>
        <w:rPr>
          <w:b/>
          <w:sz w:val="28"/>
          <w:szCs w:val="28"/>
        </w:rPr>
      </w:pPr>
    </w:p>
    <w:p w:rsidR="004461B5" w:rsidRPr="00E4672E" w:rsidRDefault="00872AD9" w:rsidP="004461B5">
      <w:pPr>
        <w:tabs>
          <w:tab w:val="right" w:pos="9270"/>
        </w:tabs>
        <w:rPr>
          <w:b/>
          <w:sz w:val="28"/>
          <w:szCs w:val="28"/>
        </w:rPr>
      </w:pPr>
      <w:hyperlink w:anchor="Purpose_of_Funding" w:history="1">
        <w:r w:rsidR="004461B5" w:rsidRPr="00E4672E">
          <w:rPr>
            <w:rStyle w:val="Hyperlink"/>
            <w:b/>
            <w:sz w:val="28"/>
            <w:szCs w:val="28"/>
          </w:rPr>
          <w:t>PURPOSE OF FUNDING</w:t>
        </w:r>
      </w:hyperlink>
      <w:r w:rsidR="004461B5" w:rsidRPr="00E4672E">
        <w:rPr>
          <w:b/>
          <w:sz w:val="28"/>
          <w:szCs w:val="28"/>
        </w:rPr>
        <w:tab/>
        <w:t>4</w:t>
      </w:r>
    </w:p>
    <w:p w:rsidR="004461B5" w:rsidRPr="00E4672E" w:rsidRDefault="004461B5" w:rsidP="004461B5">
      <w:pPr>
        <w:tabs>
          <w:tab w:val="right" w:pos="9270"/>
        </w:tabs>
        <w:rPr>
          <w:b/>
          <w:sz w:val="28"/>
          <w:szCs w:val="28"/>
        </w:rPr>
      </w:pPr>
    </w:p>
    <w:p w:rsidR="004461B5" w:rsidRPr="00E4672E" w:rsidRDefault="00872AD9" w:rsidP="004461B5">
      <w:pPr>
        <w:tabs>
          <w:tab w:val="right" w:pos="9270"/>
        </w:tabs>
        <w:rPr>
          <w:b/>
          <w:sz w:val="28"/>
          <w:szCs w:val="28"/>
        </w:rPr>
      </w:pPr>
      <w:hyperlink w:anchor="Eligibility_and_Application_Process" w:history="1">
        <w:r w:rsidR="004461B5" w:rsidRPr="00E4672E">
          <w:rPr>
            <w:rStyle w:val="Hyperlink"/>
            <w:b/>
            <w:sz w:val="28"/>
            <w:szCs w:val="28"/>
          </w:rPr>
          <w:t>ELIGIBILITY AND APPLICATION PROCESS</w:t>
        </w:r>
      </w:hyperlink>
      <w:r w:rsidR="00BB447A">
        <w:rPr>
          <w:b/>
          <w:sz w:val="28"/>
          <w:szCs w:val="28"/>
        </w:rPr>
        <w:tab/>
        <w:t>5</w:t>
      </w:r>
    </w:p>
    <w:p w:rsidR="004461B5" w:rsidRPr="00E4672E" w:rsidRDefault="004461B5" w:rsidP="004461B5">
      <w:pPr>
        <w:tabs>
          <w:tab w:val="right" w:pos="9270"/>
        </w:tabs>
        <w:rPr>
          <w:b/>
          <w:sz w:val="28"/>
          <w:szCs w:val="28"/>
        </w:rPr>
      </w:pPr>
    </w:p>
    <w:p w:rsidR="004461B5" w:rsidRPr="00E4672E" w:rsidRDefault="00872AD9" w:rsidP="004461B5">
      <w:pPr>
        <w:tabs>
          <w:tab w:val="right" w:pos="9270"/>
        </w:tabs>
        <w:rPr>
          <w:b/>
          <w:sz w:val="28"/>
          <w:szCs w:val="28"/>
        </w:rPr>
      </w:pPr>
      <w:hyperlink w:anchor="Evaluation_and_Award_Process" w:history="1">
        <w:r w:rsidR="004461B5" w:rsidRPr="00E4672E">
          <w:rPr>
            <w:rStyle w:val="Hyperlink"/>
            <w:b/>
            <w:sz w:val="28"/>
            <w:szCs w:val="28"/>
          </w:rPr>
          <w:t>EVALUATION AND AWARD PROCESS</w:t>
        </w:r>
      </w:hyperlink>
      <w:r w:rsidR="00BB447A">
        <w:rPr>
          <w:b/>
          <w:sz w:val="28"/>
          <w:szCs w:val="28"/>
        </w:rPr>
        <w:tab/>
        <w:t>6</w:t>
      </w:r>
    </w:p>
    <w:p w:rsidR="004461B5" w:rsidRPr="00E4672E" w:rsidRDefault="004461B5" w:rsidP="004461B5">
      <w:pPr>
        <w:tabs>
          <w:tab w:val="right" w:pos="9270"/>
        </w:tabs>
        <w:rPr>
          <w:b/>
          <w:sz w:val="28"/>
          <w:szCs w:val="28"/>
        </w:rPr>
      </w:pPr>
    </w:p>
    <w:p w:rsidR="004461B5" w:rsidRPr="00E4672E" w:rsidRDefault="00872AD9" w:rsidP="004461B5">
      <w:pPr>
        <w:tabs>
          <w:tab w:val="right" w:pos="9270"/>
        </w:tabs>
        <w:rPr>
          <w:b/>
          <w:sz w:val="28"/>
          <w:szCs w:val="28"/>
        </w:rPr>
      </w:pPr>
      <w:hyperlink w:anchor="Reimbursement_Method" w:history="1">
        <w:r w:rsidR="004461B5" w:rsidRPr="00E4672E">
          <w:rPr>
            <w:rStyle w:val="Hyperlink"/>
            <w:b/>
            <w:sz w:val="28"/>
            <w:szCs w:val="28"/>
          </w:rPr>
          <w:t>REIMBURSEMENT METHOD</w:t>
        </w:r>
      </w:hyperlink>
      <w:r w:rsidR="004461B5" w:rsidRPr="00E4672E">
        <w:rPr>
          <w:b/>
          <w:sz w:val="28"/>
          <w:szCs w:val="28"/>
        </w:rPr>
        <w:tab/>
      </w:r>
      <w:r w:rsidR="00BB447A">
        <w:rPr>
          <w:b/>
          <w:sz w:val="28"/>
          <w:szCs w:val="28"/>
        </w:rPr>
        <w:t>7</w:t>
      </w:r>
    </w:p>
    <w:p w:rsidR="004461B5" w:rsidRPr="00E4672E" w:rsidRDefault="004461B5" w:rsidP="004461B5">
      <w:pPr>
        <w:tabs>
          <w:tab w:val="right" w:pos="9270"/>
        </w:tabs>
        <w:rPr>
          <w:b/>
          <w:sz w:val="28"/>
          <w:szCs w:val="28"/>
        </w:rPr>
      </w:pPr>
    </w:p>
    <w:p w:rsidR="004461B5" w:rsidRPr="00E4672E" w:rsidRDefault="00872AD9" w:rsidP="004461B5">
      <w:pPr>
        <w:tabs>
          <w:tab w:val="right" w:pos="9270"/>
        </w:tabs>
        <w:rPr>
          <w:b/>
          <w:sz w:val="28"/>
          <w:szCs w:val="28"/>
        </w:rPr>
      </w:pPr>
      <w:hyperlink w:anchor="ReportingAndOtherRequirements" w:history="1">
        <w:r w:rsidR="004461B5" w:rsidRPr="00E4672E">
          <w:rPr>
            <w:rStyle w:val="Hyperlink"/>
            <w:b/>
            <w:sz w:val="28"/>
            <w:szCs w:val="28"/>
          </w:rPr>
          <w:t>REPORTING AND OTHER REQUIREMENTS</w:t>
        </w:r>
      </w:hyperlink>
      <w:r w:rsidR="00BB447A">
        <w:rPr>
          <w:b/>
          <w:sz w:val="28"/>
          <w:szCs w:val="28"/>
        </w:rPr>
        <w:tab/>
        <w:t>8</w:t>
      </w:r>
    </w:p>
    <w:p w:rsidR="004461B5" w:rsidRPr="00E4672E" w:rsidRDefault="004461B5" w:rsidP="004461B5">
      <w:pPr>
        <w:tabs>
          <w:tab w:val="right" w:pos="9270"/>
        </w:tabs>
        <w:rPr>
          <w:b/>
          <w:sz w:val="28"/>
          <w:szCs w:val="28"/>
        </w:rPr>
      </w:pPr>
    </w:p>
    <w:p w:rsidR="004461B5" w:rsidRPr="00E4672E" w:rsidRDefault="00872AD9" w:rsidP="004461B5">
      <w:pPr>
        <w:tabs>
          <w:tab w:val="right" w:pos="9270"/>
        </w:tabs>
        <w:rPr>
          <w:b/>
          <w:sz w:val="28"/>
          <w:szCs w:val="28"/>
        </w:rPr>
      </w:pPr>
      <w:hyperlink w:anchor="Timeline" w:history="1">
        <w:r w:rsidR="004461B5">
          <w:rPr>
            <w:rStyle w:val="Hyperlink"/>
            <w:b/>
            <w:sz w:val="28"/>
            <w:szCs w:val="28"/>
          </w:rPr>
          <w:t>TIMELINE</w:t>
        </w:r>
      </w:hyperlink>
      <w:r w:rsidR="00BB447A">
        <w:rPr>
          <w:b/>
          <w:sz w:val="28"/>
          <w:szCs w:val="28"/>
        </w:rPr>
        <w:tab/>
        <w:t>9</w:t>
      </w:r>
    </w:p>
    <w:p w:rsidR="004461B5" w:rsidRPr="00E4672E" w:rsidRDefault="004461B5" w:rsidP="004461B5">
      <w:pPr>
        <w:tabs>
          <w:tab w:val="right" w:pos="9270"/>
        </w:tabs>
        <w:rPr>
          <w:b/>
          <w:sz w:val="28"/>
          <w:szCs w:val="28"/>
        </w:rPr>
      </w:pPr>
    </w:p>
    <w:p w:rsidR="004461B5" w:rsidRPr="00E4672E" w:rsidRDefault="00872AD9" w:rsidP="004461B5">
      <w:pPr>
        <w:tabs>
          <w:tab w:val="right" w:pos="9270"/>
        </w:tabs>
        <w:rPr>
          <w:b/>
          <w:sz w:val="28"/>
          <w:szCs w:val="28"/>
        </w:rPr>
      </w:pPr>
      <w:hyperlink w:anchor="Application_Instructions" w:history="1">
        <w:r w:rsidR="004461B5" w:rsidRPr="00E4672E">
          <w:rPr>
            <w:rStyle w:val="Hyperlink"/>
            <w:b/>
            <w:sz w:val="28"/>
            <w:szCs w:val="28"/>
          </w:rPr>
          <w:t>APPLICATION INSTRUCTIONS</w:t>
        </w:r>
      </w:hyperlink>
      <w:r w:rsidR="00BB447A">
        <w:rPr>
          <w:b/>
          <w:sz w:val="28"/>
          <w:szCs w:val="28"/>
        </w:rPr>
        <w:tab/>
        <w:t>10</w:t>
      </w:r>
    </w:p>
    <w:p w:rsidR="004461B5" w:rsidRPr="00E4672E" w:rsidRDefault="004461B5" w:rsidP="004461B5">
      <w:pPr>
        <w:tabs>
          <w:tab w:val="right" w:pos="9270"/>
        </w:tabs>
        <w:rPr>
          <w:b/>
          <w:sz w:val="28"/>
          <w:szCs w:val="28"/>
        </w:rPr>
      </w:pPr>
    </w:p>
    <w:p w:rsidR="006D6464" w:rsidRPr="006D6464" w:rsidRDefault="00872AD9" w:rsidP="004461B5">
      <w:pPr>
        <w:tabs>
          <w:tab w:val="right" w:pos="9270"/>
        </w:tabs>
        <w:rPr>
          <w:rStyle w:val="Hyperlink"/>
          <w:b/>
          <w:color w:val="auto"/>
          <w:sz w:val="28"/>
          <w:szCs w:val="28"/>
          <w:u w:val="none"/>
        </w:rPr>
      </w:pPr>
      <w:hyperlink w:anchor="Appendix_A" w:history="1">
        <w:r w:rsidR="004461B5" w:rsidRPr="00E4672E">
          <w:rPr>
            <w:rStyle w:val="Hyperlink"/>
            <w:b/>
            <w:sz w:val="28"/>
            <w:szCs w:val="28"/>
          </w:rPr>
          <w:t xml:space="preserve">APPENDIX A – PROBLEM GAMBLING </w:t>
        </w:r>
        <w:r w:rsidR="00BB447A">
          <w:rPr>
            <w:rStyle w:val="Hyperlink"/>
            <w:b/>
            <w:sz w:val="28"/>
            <w:szCs w:val="28"/>
          </w:rPr>
          <w:t xml:space="preserve">TREATMENT </w:t>
        </w:r>
        <w:r w:rsidR="004461B5" w:rsidRPr="00E4672E">
          <w:rPr>
            <w:rStyle w:val="Hyperlink"/>
            <w:b/>
            <w:sz w:val="28"/>
            <w:szCs w:val="28"/>
          </w:rPr>
          <w:t>SCORING MATRIX</w:t>
        </w:r>
      </w:hyperlink>
      <w:r w:rsidR="006D6464">
        <w:rPr>
          <w:rStyle w:val="Hyperlink"/>
          <w:b/>
          <w:sz w:val="28"/>
          <w:szCs w:val="28"/>
          <w:u w:val="none"/>
        </w:rPr>
        <w:tab/>
      </w:r>
      <w:r w:rsidR="006D6464" w:rsidRPr="006D6464">
        <w:rPr>
          <w:rStyle w:val="Hyperlink"/>
          <w:b/>
          <w:color w:val="auto"/>
          <w:sz w:val="28"/>
          <w:szCs w:val="28"/>
          <w:u w:val="none"/>
        </w:rPr>
        <w:t>12</w:t>
      </w:r>
    </w:p>
    <w:p w:rsidR="006D6464" w:rsidRPr="006D6464" w:rsidRDefault="006D6464" w:rsidP="004461B5">
      <w:pPr>
        <w:tabs>
          <w:tab w:val="right" w:pos="9270"/>
        </w:tabs>
        <w:rPr>
          <w:rStyle w:val="Hyperlink"/>
          <w:b/>
          <w:color w:val="auto"/>
          <w:sz w:val="28"/>
          <w:szCs w:val="28"/>
        </w:rPr>
      </w:pPr>
    </w:p>
    <w:p w:rsidR="004461B5" w:rsidRPr="00E4672E" w:rsidRDefault="00872AD9" w:rsidP="004461B5">
      <w:pPr>
        <w:tabs>
          <w:tab w:val="right" w:pos="9270"/>
        </w:tabs>
        <w:rPr>
          <w:b/>
          <w:sz w:val="28"/>
          <w:szCs w:val="28"/>
        </w:rPr>
      </w:pPr>
      <w:hyperlink w:anchor="Appendix_B" w:history="1">
        <w:r w:rsidR="006D6464" w:rsidRPr="00CA6132">
          <w:rPr>
            <w:rStyle w:val="Hyperlink"/>
            <w:b/>
            <w:sz w:val="28"/>
            <w:szCs w:val="28"/>
          </w:rPr>
          <w:t xml:space="preserve">APPENDIX B – FUNDING FORMULA FOR CURRENT </w:t>
        </w:r>
        <w:r w:rsidR="00BB447A">
          <w:rPr>
            <w:rStyle w:val="Hyperlink"/>
            <w:b/>
            <w:sz w:val="28"/>
            <w:szCs w:val="28"/>
          </w:rPr>
          <w:t>TREATMENT</w:t>
        </w:r>
        <w:r w:rsidR="00BB447A">
          <w:rPr>
            <w:rStyle w:val="Hyperlink"/>
            <w:b/>
            <w:sz w:val="28"/>
            <w:szCs w:val="28"/>
          </w:rPr>
          <w:br/>
        </w:r>
        <w:r w:rsidR="006D6464" w:rsidRPr="00CA6132">
          <w:rPr>
            <w:rStyle w:val="Hyperlink"/>
            <w:b/>
            <w:sz w:val="28"/>
            <w:szCs w:val="28"/>
          </w:rPr>
          <w:t>GRANTEES</w:t>
        </w:r>
      </w:hyperlink>
      <w:r w:rsidR="006D6464">
        <w:rPr>
          <w:b/>
          <w:sz w:val="28"/>
          <w:szCs w:val="28"/>
        </w:rPr>
        <w:tab/>
        <w:t>13</w:t>
      </w:r>
    </w:p>
    <w:p w:rsidR="004461B5" w:rsidRPr="00E4672E" w:rsidRDefault="004461B5" w:rsidP="004461B5">
      <w:pPr>
        <w:rPr>
          <w:b/>
          <w:sz w:val="32"/>
        </w:rPr>
      </w:pPr>
      <w:r w:rsidRPr="00E4672E">
        <w:rPr>
          <w:b/>
          <w:sz w:val="32"/>
        </w:rPr>
        <w:br w:type="page"/>
      </w:r>
    </w:p>
    <w:p w:rsidR="006913B4" w:rsidRPr="004461B5" w:rsidRDefault="0042033C" w:rsidP="004461B5">
      <w:pPr>
        <w:jc w:val="center"/>
        <w:rPr>
          <w:rFonts w:eastAsia="Times New Roman" w:cs="Times New Roman"/>
          <w:sz w:val="32"/>
          <w:szCs w:val="32"/>
        </w:rPr>
      </w:pPr>
      <w:r w:rsidRPr="004461B5">
        <w:rPr>
          <w:b/>
          <w:sz w:val="32"/>
        </w:rPr>
        <w:lastRenderedPageBreak/>
        <w:t>PROBLEM</w:t>
      </w:r>
      <w:r w:rsidRPr="004461B5">
        <w:rPr>
          <w:b/>
          <w:spacing w:val="-24"/>
          <w:sz w:val="32"/>
        </w:rPr>
        <w:t xml:space="preserve"> </w:t>
      </w:r>
      <w:r w:rsidRPr="004461B5">
        <w:rPr>
          <w:b/>
          <w:sz w:val="32"/>
        </w:rPr>
        <w:t>GAMBLING</w:t>
      </w:r>
      <w:r w:rsidRPr="004461B5">
        <w:rPr>
          <w:b/>
          <w:spacing w:val="-21"/>
          <w:sz w:val="32"/>
        </w:rPr>
        <w:t xml:space="preserve"> </w:t>
      </w:r>
      <w:r w:rsidRPr="004461B5">
        <w:rPr>
          <w:b/>
          <w:sz w:val="32"/>
        </w:rPr>
        <w:t>TREATMENT</w:t>
      </w:r>
      <w:r w:rsidRPr="004461B5">
        <w:rPr>
          <w:b/>
          <w:spacing w:val="-22"/>
          <w:sz w:val="32"/>
        </w:rPr>
        <w:t xml:space="preserve"> </w:t>
      </w:r>
      <w:r w:rsidRPr="004461B5">
        <w:rPr>
          <w:b/>
          <w:sz w:val="32"/>
        </w:rPr>
        <w:t>SERVICES</w:t>
      </w:r>
    </w:p>
    <w:p w:rsidR="004461B5" w:rsidRDefault="004461B5" w:rsidP="004461B5">
      <w:pPr>
        <w:rPr>
          <w:sz w:val="24"/>
          <w:szCs w:val="24"/>
        </w:rPr>
      </w:pPr>
    </w:p>
    <w:p w:rsidR="004461B5" w:rsidRPr="00F62DE8" w:rsidRDefault="004461B5" w:rsidP="00E5367D">
      <w:pPr>
        <w:rPr>
          <w:sz w:val="24"/>
          <w:szCs w:val="24"/>
        </w:rPr>
      </w:pPr>
      <w:r w:rsidRPr="00F62DE8">
        <w:rPr>
          <w:sz w:val="24"/>
          <w:szCs w:val="24"/>
        </w:rPr>
        <w:t>This Request for Applications (RFA) is for competitive proposals to be funded through the Revolving Account for the Prevention and Treatment of Problem Gambling for State Fiscal Years (SFY) 2018 and 2019. This RFA is published and administered by the Office of Community Partnerships and Grants (OCPG) in the Director’s Office of the Department of Health and Human Services (DHHS-DO).</w:t>
      </w:r>
    </w:p>
    <w:p w:rsidR="004461B5" w:rsidRPr="00FD7050" w:rsidRDefault="004461B5" w:rsidP="00E5367D">
      <w:pPr>
        <w:rPr>
          <w:szCs w:val="24"/>
        </w:rPr>
      </w:pPr>
    </w:p>
    <w:p w:rsidR="004461B5" w:rsidRPr="00F62DE8" w:rsidRDefault="004461B5" w:rsidP="00E5367D">
      <w:pPr>
        <w:jc w:val="center"/>
        <w:rPr>
          <w:b/>
          <w:sz w:val="24"/>
          <w:szCs w:val="24"/>
        </w:rPr>
      </w:pPr>
      <w:r w:rsidRPr="00F62DE8">
        <w:rPr>
          <w:b/>
          <w:sz w:val="24"/>
          <w:szCs w:val="24"/>
        </w:rPr>
        <w:t>This is a competitive process. Current grantees are not guaranteed funding in SFY18-19 and applicants who receive awards through this RFA are not guaranteed future funding.</w:t>
      </w:r>
    </w:p>
    <w:p w:rsidR="006913B4" w:rsidRPr="00E5367D" w:rsidRDefault="006913B4" w:rsidP="00E5367D">
      <w:pPr>
        <w:rPr>
          <w:rFonts w:eastAsia="Times New Roman" w:cs="Times New Roman"/>
          <w:b/>
          <w:bCs/>
          <w:sz w:val="28"/>
          <w:szCs w:val="28"/>
        </w:rPr>
      </w:pPr>
    </w:p>
    <w:p w:rsidR="006913B4" w:rsidRPr="00E5367D" w:rsidRDefault="0042033C" w:rsidP="00E5367D">
      <w:pPr>
        <w:pStyle w:val="Heading2"/>
        <w:ind w:left="0"/>
        <w:rPr>
          <w:rFonts w:asciiTheme="minorHAnsi" w:hAnsiTheme="minorHAnsi"/>
          <w:b w:val="0"/>
          <w:bCs w:val="0"/>
        </w:rPr>
      </w:pPr>
      <w:bookmarkStart w:id="1" w:name="_bookmark0"/>
      <w:bookmarkStart w:id="2" w:name="Background"/>
      <w:bookmarkEnd w:id="1"/>
      <w:r w:rsidRPr="00E5367D">
        <w:rPr>
          <w:rFonts w:asciiTheme="minorHAnsi" w:hAnsiTheme="minorHAnsi"/>
          <w:spacing w:val="-1"/>
          <w:u w:color="000000"/>
        </w:rPr>
        <w:t>BACKGROUND</w:t>
      </w:r>
    </w:p>
    <w:bookmarkEnd w:id="2"/>
    <w:p w:rsidR="006913B4" w:rsidRDefault="006913B4" w:rsidP="00E5367D">
      <w:pPr>
        <w:rPr>
          <w:rFonts w:eastAsia="Times New Roman" w:cs="Times New Roman"/>
          <w:b/>
          <w:bCs/>
          <w:sz w:val="24"/>
          <w:szCs w:val="24"/>
        </w:rPr>
      </w:pPr>
    </w:p>
    <w:p w:rsidR="004461B5" w:rsidRDefault="004461B5" w:rsidP="00905793">
      <w:pPr>
        <w:pStyle w:val="BodyText"/>
        <w:ind w:left="0" w:right="-90" w:firstLine="0"/>
        <w:rPr>
          <w:rFonts w:asciiTheme="minorHAnsi" w:hAnsiTheme="minorHAnsi"/>
          <w:spacing w:val="2"/>
        </w:rPr>
      </w:pPr>
      <w:r w:rsidRPr="00940B4A">
        <w:rPr>
          <w:rFonts w:asciiTheme="minorHAnsi" w:hAnsiTheme="minorHAnsi"/>
          <w:spacing w:val="-1"/>
        </w:rPr>
        <w:t>Nevada</w:t>
      </w:r>
      <w:r w:rsidRPr="00940B4A">
        <w:rPr>
          <w:rFonts w:asciiTheme="minorHAnsi" w:hAnsiTheme="minorHAnsi"/>
          <w:spacing w:val="3"/>
        </w:rPr>
        <w:t xml:space="preserve"> </w:t>
      </w:r>
      <w:r w:rsidRPr="00940B4A">
        <w:rPr>
          <w:rFonts w:asciiTheme="minorHAnsi" w:hAnsiTheme="minorHAnsi"/>
        </w:rPr>
        <w:t>is</w:t>
      </w:r>
      <w:r w:rsidRPr="00940B4A">
        <w:rPr>
          <w:rFonts w:asciiTheme="minorHAnsi" w:hAnsiTheme="minorHAnsi"/>
          <w:spacing w:val="2"/>
        </w:rPr>
        <w:t xml:space="preserve"> </w:t>
      </w:r>
      <w:r w:rsidRPr="00940B4A">
        <w:rPr>
          <w:rFonts w:asciiTheme="minorHAnsi" w:hAnsiTheme="minorHAnsi"/>
        </w:rPr>
        <w:t>viewed</w:t>
      </w:r>
      <w:r w:rsidRPr="00940B4A">
        <w:rPr>
          <w:rFonts w:asciiTheme="minorHAnsi" w:hAnsiTheme="minorHAnsi"/>
          <w:spacing w:val="2"/>
        </w:rPr>
        <w:t xml:space="preserve"> </w:t>
      </w:r>
      <w:r w:rsidRPr="00940B4A">
        <w:rPr>
          <w:rFonts w:asciiTheme="minorHAnsi" w:hAnsiTheme="minorHAnsi"/>
          <w:spacing w:val="-1"/>
        </w:rPr>
        <w:t>throughout</w:t>
      </w:r>
      <w:r w:rsidRPr="00940B4A">
        <w:rPr>
          <w:rFonts w:asciiTheme="minorHAnsi" w:hAnsiTheme="minorHAnsi"/>
          <w:spacing w:val="2"/>
        </w:rPr>
        <w:t xml:space="preserve"> </w:t>
      </w:r>
      <w:r w:rsidRPr="00940B4A">
        <w:rPr>
          <w:rFonts w:asciiTheme="minorHAnsi" w:hAnsiTheme="minorHAnsi"/>
        </w:rPr>
        <w:t>the</w:t>
      </w:r>
      <w:r w:rsidRPr="00940B4A">
        <w:rPr>
          <w:rFonts w:asciiTheme="minorHAnsi" w:hAnsiTheme="minorHAnsi"/>
          <w:spacing w:val="3"/>
        </w:rPr>
        <w:t xml:space="preserve"> </w:t>
      </w:r>
      <w:r w:rsidRPr="00940B4A">
        <w:rPr>
          <w:rFonts w:asciiTheme="minorHAnsi" w:hAnsiTheme="minorHAnsi"/>
          <w:spacing w:val="-1"/>
        </w:rPr>
        <w:t>world</w:t>
      </w:r>
      <w:r w:rsidRPr="00940B4A">
        <w:rPr>
          <w:rFonts w:asciiTheme="minorHAnsi" w:hAnsiTheme="minorHAnsi"/>
          <w:spacing w:val="5"/>
        </w:rPr>
        <w:t xml:space="preserve"> </w:t>
      </w:r>
      <w:r w:rsidRPr="00940B4A">
        <w:rPr>
          <w:rFonts w:asciiTheme="minorHAnsi" w:hAnsiTheme="minorHAnsi"/>
          <w:spacing w:val="-1"/>
        </w:rPr>
        <w:t>as</w:t>
      </w:r>
      <w:r w:rsidRPr="00940B4A">
        <w:rPr>
          <w:rFonts w:asciiTheme="minorHAnsi" w:hAnsiTheme="minorHAnsi"/>
          <w:spacing w:val="4"/>
        </w:rPr>
        <w:t xml:space="preserve"> </w:t>
      </w:r>
      <w:r w:rsidRPr="00940B4A">
        <w:rPr>
          <w:rFonts w:asciiTheme="minorHAnsi" w:hAnsiTheme="minorHAnsi"/>
        </w:rPr>
        <w:t>a</w:t>
      </w:r>
      <w:r w:rsidRPr="00940B4A">
        <w:rPr>
          <w:rFonts w:asciiTheme="minorHAnsi" w:hAnsiTheme="minorHAnsi"/>
          <w:spacing w:val="3"/>
        </w:rPr>
        <w:t xml:space="preserve"> </w:t>
      </w:r>
      <w:r w:rsidRPr="00940B4A">
        <w:rPr>
          <w:rFonts w:asciiTheme="minorHAnsi" w:hAnsiTheme="minorHAnsi"/>
          <w:spacing w:val="-1"/>
        </w:rPr>
        <w:t>leader</w:t>
      </w:r>
      <w:r w:rsidRPr="00940B4A">
        <w:rPr>
          <w:rFonts w:asciiTheme="minorHAnsi" w:hAnsiTheme="minorHAnsi"/>
          <w:spacing w:val="3"/>
        </w:rPr>
        <w:t xml:space="preserve"> </w:t>
      </w:r>
      <w:r w:rsidRPr="00940B4A">
        <w:rPr>
          <w:rFonts w:asciiTheme="minorHAnsi" w:hAnsiTheme="minorHAnsi"/>
        </w:rPr>
        <w:t>in</w:t>
      </w:r>
      <w:r w:rsidRPr="00940B4A">
        <w:rPr>
          <w:rFonts w:asciiTheme="minorHAnsi" w:hAnsiTheme="minorHAnsi"/>
          <w:spacing w:val="2"/>
        </w:rPr>
        <w:t xml:space="preserve"> </w:t>
      </w:r>
      <w:r w:rsidRPr="00940B4A">
        <w:rPr>
          <w:rFonts w:asciiTheme="minorHAnsi" w:hAnsiTheme="minorHAnsi"/>
        </w:rPr>
        <w:t>the</w:t>
      </w:r>
      <w:r w:rsidRPr="00940B4A">
        <w:rPr>
          <w:rFonts w:asciiTheme="minorHAnsi" w:hAnsiTheme="minorHAnsi"/>
          <w:spacing w:val="4"/>
        </w:rPr>
        <w:t xml:space="preserve"> </w:t>
      </w:r>
      <w:r w:rsidRPr="00940B4A">
        <w:rPr>
          <w:rFonts w:asciiTheme="minorHAnsi" w:hAnsiTheme="minorHAnsi"/>
          <w:spacing w:val="-1"/>
        </w:rPr>
        <w:t>casino</w:t>
      </w:r>
      <w:r w:rsidRPr="00940B4A">
        <w:rPr>
          <w:rFonts w:asciiTheme="minorHAnsi" w:hAnsiTheme="minorHAnsi"/>
          <w:spacing w:val="5"/>
        </w:rPr>
        <w:t xml:space="preserve"> </w:t>
      </w:r>
      <w:r w:rsidRPr="00940B4A">
        <w:rPr>
          <w:rFonts w:asciiTheme="minorHAnsi" w:hAnsiTheme="minorHAnsi"/>
        </w:rPr>
        <w:t>and</w:t>
      </w:r>
      <w:r w:rsidRPr="00940B4A">
        <w:rPr>
          <w:rFonts w:asciiTheme="minorHAnsi" w:hAnsiTheme="minorHAnsi"/>
          <w:spacing w:val="2"/>
        </w:rPr>
        <w:t xml:space="preserve"> </w:t>
      </w:r>
      <w:r w:rsidRPr="00940B4A">
        <w:rPr>
          <w:rFonts w:asciiTheme="minorHAnsi" w:hAnsiTheme="minorHAnsi"/>
          <w:spacing w:val="-1"/>
        </w:rPr>
        <w:t>gaming</w:t>
      </w:r>
      <w:r w:rsidRPr="00940B4A">
        <w:rPr>
          <w:rFonts w:asciiTheme="minorHAnsi" w:hAnsiTheme="minorHAnsi"/>
          <w:spacing w:val="2"/>
        </w:rPr>
        <w:t xml:space="preserve"> </w:t>
      </w:r>
      <w:r w:rsidRPr="00940B4A">
        <w:rPr>
          <w:rFonts w:asciiTheme="minorHAnsi" w:hAnsiTheme="minorHAnsi"/>
        </w:rPr>
        <w:t>sector</w:t>
      </w:r>
      <w:r w:rsidRPr="00940B4A">
        <w:rPr>
          <w:rFonts w:asciiTheme="minorHAnsi" w:hAnsiTheme="minorHAnsi"/>
          <w:spacing w:val="1"/>
        </w:rPr>
        <w:t xml:space="preserve"> </w:t>
      </w:r>
      <w:r w:rsidRPr="00940B4A">
        <w:rPr>
          <w:rFonts w:asciiTheme="minorHAnsi" w:hAnsiTheme="minorHAnsi"/>
        </w:rPr>
        <w:t>with</w:t>
      </w:r>
      <w:r w:rsidRPr="00940B4A">
        <w:rPr>
          <w:rFonts w:asciiTheme="minorHAnsi" w:hAnsiTheme="minorHAnsi"/>
          <w:spacing w:val="2"/>
        </w:rPr>
        <w:t xml:space="preserve"> </w:t>
      </w:r>
      <w:r w:rsidRPr="00940B4A">
        <w:rPr>
          <w:rFonts w:asciiTheme="minorHAnsi" w:hAnsiTheme="minorHAnsi"/>
          <w:spacing w:val="-1"/>
        </w:rPr>
        <w:t>regard</w:t>
      </w:r>
      <w:r w:rsidRPr="00940B4A">
        <w:rPr>
          <w:rFonts w:asciiTheme="minorHAnsi" w:hAnsiTheme="minorHAnsi"/>
        </w:rPr>
        <w:t xml:space="preserve"> </w:t>
      </w:r>
      <w:r w:rsidRPr="00940B4A">
        <w:rPr>
          <w:rFonts w:asciiTheme="minorHAnsi" w:hAnsiTheme="minorHAnsi"/>
          <w:spacing w:val="1"/>
        </w:rPr>
        <w:t>to</w:t>
      </w:r>
      <w:r w:rsidRPr="00940B4A">
        <w:rPr>
          <w:rFonts w:asciiTheme="minorHAnsi" w:hAnsiTheme="minorHAnsi"/>
          <w:spacing w:val="67"/>
        </w:rPr>
        <w:t xml:space="preserve"> </w:t>
      </w:r>
      <w:r w:rsidRPr="00940B4A">
        <w:rPr>
          <w:rFonts w:asciiTheme="minorHAnsi" w:hAnsiTheme="minorHAnsi"/>
          <w:spacing w:val="-1"/>
        </w:rPr>
        <w:t>regulation,</w:t>
      </w:r>
      <w:r w:rsidRPr="00940B4A">
        <w:rPr>
          <w:rFonts w:asciiTheme="minorHAnsi" w:hAnsiTheme="minorHAnsi"/>
          <w:spacing w:val="2"/>
        </w:rPr>
        <w:t xml:space="preserve"> </w:t>
      </w:r>
      <w:r w:rsidRPr="00940B4A">
        <w:rPr>
          <w:rFonts w:asciiTheme="minorHAnsi" w:hAnsiTheme="minorHAnsi"/>
          <w:spacing w:val="-1"/>
        </w:rPr>
        <w:t>technology,</w:t>
      </w:r>
      <w:r w:rsidRPr="00940B4A">
        <w:rPr>
          <w:rFonts w:asciiTheme="minorHAnsi" w:hAnsiTheme="minorHAnsi"/>
          <w:spacing w:val="4"/>
        </w:rPr>
        <w:t xml:space="preserve"> </w:t>
      </w:r>
      <w:r w:rsidRPr="00940B4A">
        <w:rPr>
          <w:rFonts w:asciiTheme="minorHAnsi" w:hAnsiTheme="minorHAnsi"/>
        </w:rPr>
        <w:t>business</w:t>
      </w:r>
      <w:r w:rsidRPr="00940B4A">
        <w:rPr>
          <w:rFonts w:asciiTheme="minorHAnsi" w:hAnsiTheme="minorHAnsi"/>
          <w:spacing w:val="2"/>
        </w:rPr>
        <w:t xml:space="preserve"> </w:t>
      </w:r>
      <w:r w:rsidRPr="00940B4A">
        <w:rPr>
          <w:rFonts w:asciiTheme="minorHAnsi" w:hAnsiTheme="minorHAnsi"/>
          <w:spacing w:val="-1"/>
        </w:rPr>
        <w:t>strategies,</w:t>
      </w:r>
      <w:r w:rsidRPr="00940B4A">
        <w:rPr>
          <w:rFonts w:asciiTheme="minorHAnsi" w:hAnsiTheme="minorHAnsi"/>
          <w:spacing w:val="4"/>
        </w:rPr>
        <w:t xml:space="preserve"> </w:t>
      </w:r>
      <w:r w:rsidRPr="00940B4A">
        <w:rPr>
          <w:rFonts w:asciiTheme="minorHAnsi" w:hAnsiTheme="minorHAnsi"/>
          <w:spacing w:val="-1"/>
        </w:rPr>
        <w:t>and</w:t>
      </w:r>
      <w:r w:rsidRPr="00940B4A">
        <w:rPr>
          <w:rFonts w:asciiTheme="minorHAnsi" w:hAnsiTheme="minorHAnsi"/>
          <w:spacing w:val="2"/>
        </w:rPr>
        <w:t xml:space="preserve"> </w:t>
      </w:r>
      <w:r w:rsidRPr="00940B4A">
        <w:rPr>
          <w:rFonts w:asciiTheme="minorHAnsi" w:hAnsiTheme="minorHAnsi"/>
        </w:rPr>
        <w:t>sophistication</w:t>
      </w:r>
      <w:r w:rsidRPr="00940B4A">
        <w:rPr>
          <w:rFonts w:asciiTheme="minorHAnsi" w:hAnsiTheme="minorHAnsi"/>
          <w:spacing w:val="2"/>
        </w:rPr>
        <w:t xml:space="preserve"> </w:t>
      </w:r>
      <w:r w:rsidRPr="00940B4A">
        <w:rPr>
          <w:rFonts w:asciiTheme="minorHAnsi" w:hAnsiTheme="minorHAnsi"/>
        </w:rPr>
        <w:t>of</w:t>
      </w:r>
      <w:r w:rsidRPr="00940B4A">
        <w:rPr>
          <w:rFonts w:asciiTheme="minorHAnsi" w:hAnsiTheme="minorHAnsi"/>
          <w:spacing w:val="1"/>
        </w:rPr>
        <w:t xml:space="preserve"> </w:t>
      </w:r>
      <w:r w:rsidRPr="00940B4A">
        <w:rPr>
          <w:rFonts w:asciiTheme="minorHAnsi" w:hAnsiTheme="minorHAnsi"/>
        </w:rPr>
        <w:t>its</w:t>
      </w:r>
      <w:r w:rsidRPr="00940B4A">
        <w:rPr>
          <w:rFonts w:asciiTheme="minorHAnsi" w:hAnsiTheme="minorHAnsi"/>
          <w:spacing w:val="4"/>
        </w:rPr>
        <w:t xml:space="preserve"> </w:t>
      </w:r>
      <w:r w:rsidRPr="00940B4A">
        <w:rPr>
          <w:rFonts w:asciiTheme="minorHAnsi" w:hAnsiTheme="minorHAnsi"/>
          <w:spacing w:val="-1"/>
        </w:rPr>
        <w:t>gaming</w:t>
      </w:r>
      <w:r w:rsidRPr="00940B4A">
        <w:rPr>
          <w:rFonts w:asciiTheme="minorHAnsi" w:hAnsiTheme="minorHAnsi"/>
          <w:spacing w:val="2"/>
        </w:rPr>
        <w:t xml:space="preserve"> </w:t>
      </w:r>
      <w:r w:rsidRPr="00940B4A">
        <w:rPr>
          <w:rFonts w:asciiTheme="minorHAnsi" w:hAnsiTheme="minorHAnsi"/>
          <w:spacing w:val="-1"/>
        </w:rPr>
        <w:t>companies.</w:t>
      </w:r>
      <w:r w:rsidRPr="00940B4A">
        <w:rPr>
          <w:rFonts w:asciiTheme="minorHAnsi" w:hAnsiTheme="minorHAnsi"/>
          <w:spacing w:val="7"/>
        </w:rPr>
        <w:t xml:space="preserve"> </w:t>
      </w:r>
      <w:r w:rsidRPr="00940B4A">
        <w:rPr>
          <w:rFonts w:asciiTheme="minorHAnsi" w:hAnsiTheme="minorHAnsi"/>
          <w:spacing w:val="-2"/>
        </w:rPr>
        <w:t>In</w:t>
      </w:r>
      <w:r w:rsidRPr="00940B4A">
        <w:rPr>
          <w:rFonts w:asciiTheme="minorHAnsi" w:hAnsiTheme="minorHAnsi"/>
          <w:spacing w:val="2"/>
        </w:rPr>
        <w:t xml:space="preserve"> </w:t>
      </w:r>
      <w:r w:rsidR="00905793">
        <w:rPr>
          <w:rFonts w:asciiTheme="minorHAnsi" w:hAnsiTheme="minorHAnsi"/>
          <w:spacing w:val="2"/>
        </w:rPr>
        <w:t>the same manner, Nevada has sought to develop systems to reduce gambling-related harms by addressing problem gambling and developing strategies that encourage responsible gaming.</w:t>
      </w:r>
    </w:p>
    <w:p w:rsidR="00905793" w:rsidRPr="00940B4A" w:rsidRDefault="00905793" w:rsidP="00905793">
      <w:pPr>
        <w:pStyle w:val="BodyText"/>
        <w:ind w:left="0" w:right="-90" w:firstLine="0"/>
        <w:rPr>
          <w:rFonts w:cs="Times New Roman"/>
        </w:rPr>
      </w:pPr>
    </w:p>
    <w:p w:rsidR="004461B5" w:rsidRDefault="004461B5" w:rsidP="00E5367D">
      <w:pPr>
        <w:pStyle w:val="BodyText"/>
        <w:ind w:left="0" w:firstLine="0"/>
        <w:rPr>
          <w:rFonts w:asciiTheme="minorHAnsi" w:hAnsiTheme="minorHAnsi"/>
          <w:spacing w:val="-2"/>
        </w:rPr>
      </w:pPr>
      <w:r>
        <w:rPr>
          <w:rFonts w:asciiTheme="minorHAnsi" w:hAnsiTheme="minorHAnsi"/>
          <w:spacing w:val="-2"/>
        </w:rPr>
        <w:t>In 2005, the Nevada State Legislature passed Senate Bill 357 to create the Revolving Account for the Prevention and Treatment of Problem Gambling and also an Advisory Committee on Problem Gambling (ACPG) to advise the Department of Health and Human Services (DHHS) in its administration of this account. Today, Nevada Revised Statute (NRS) 458A provides the program structure and NRS 463.320(e) authorizes the revenue ($2 per slot machine per quarter).</w:t>
      </w:r>
    </w:p>
    <w:p w:rsidR="004461B5" w:rsidRDefault="004461B5" w:rsidP="00E5367D">
      <w:pPr>
        <w:rPr>
          <w:rFonts w:eastAsia="Times New Roman" w:cs="Times New Roman"/>
          <w:b/>
          <w:bCs/>
          <w:sz w:val="24"/>
          <w:szCs w:val="24"/>
        </w:rPr>
      </w:pPr>
    </w:p>
    <w:p w:rsidR="004461B5" w:rsidRPr="00E4672E" w:rsidRDefault="004461B5" w:rsidP="00E5367D">
      <w:pPr>
        <w:ind w:right="-90"/>
        <w:rPr>
          <w:rFonts w:eastAsia="Times New Roman" w:cs="Times New Roman"/>
          <w:sz w:val="24"/>
          <w:szCs w:val="24"/>
        </w:rPr>
      </w:pPr>
      <w:r>
        <w:rPr>
          <w:rFonts w:eastAsia="Times New Roman" w:cs="Times New Roman"/>
          <w:bCs/>
          <w:sz w:val="24"/>
          <w:szCs w:val="24"/>
        </w:rPr>
        <w:t xml:space="preserve">Problem Gambling Treatment in Nevada is aligned with </w:t>
      </w:r>
      <w:r w:rsidR="00CA6132">
        <w:rPr>
          <w:rFonts w:eastAsia="Times New Roman" w:cs="Times New Roman"/>
          <w:bCs/>
          <w:sz w:val="24"/>
          <w:szCs w:val="24"/>
        </w:rPr>
        <w:t xml:space="preserve">the Nevada DHHS Problem Gambling Services Strategic Plan (the Strategic Plan), </w:t>
      </w:r>
      <w:r>
        <w:rPr>
          <w:rFonts w:eastAsia="Times New Roman" w:cs="Times New Roman"/>
          <w:bCs/>
          <w:sz w:val="24"/>
          <w:szCs w:val="24"/>
        </w:rPr>
        <w:t xml:space="preserve">cooperatively developed in SFY 2016 by DHHS staff, a contracted technical expert, members of the ACPG, and problem gambling treatment providers. The </w:t>
      </w:r>
      <w:r w:rsidR="00CA6132">
        <w:rPr>
          <w:rFonts w:eastAsia="Times New Roman" w:cs="Times New Roman"/>
          <w:bCs/>
          <w:sz w:val="24"/>
          <w:szCs w:val="24"/>
        </w:rPr>
        <w:t xml:space="preserve">Strategic </w:t>
      </w:r>
      <w:r>
        <w:rPr>
          <w:rFonts w:eastAsia="Times New Roman" w:cs="Times New Roman"/>
          <w:bCs/>
          <w:sz w:val="24"/>
          <w:szCs w:val="24"/>
        </w:rPr>
        <w:t xml:space="preserve">Plan includes treatment standards, fee-for-service reimbursement rates, and goals followed by lists of enhancement activities intended to achieve the stated goal. </w:t>
      </w:r>
      <w:r w:rsidRPr="00E4672E">
        <w:rPr>
          <w:rFonts w:eastAsia="Times New Roman" w:cs="Times New Roman"/>
          <w:spacing w:val="-1"/>
          <w:sz w:val="24"/>
          <w:szCs w:val="24"/>
        </w:rPr>
        <w:t>The enhancement activities are divided into two phases, reflecting the sequence in which they will begin: Phase 1 enhancement activities were those that were initiated in SFY 2017 and Phase 2 enhancement activities are those designated to take place during the SFY18</w:t>
      </w:r>
      <w:r w:rsidR="005A67EE">
        <w:rPr>
          <w:rFonts w:eastAsia="Times New Roman" w:cs="Times New Roman"/>
          <w:spacing w:val="-1"/>
          <w:sz w:val="24"/>
          <w:szCs w:val="24"/>
        </w:rPr>
        <w:t>-</w:t>
      </w:r>
      <w:r w:rsidRPr="00E4672E">
        <w:rPr>
          <w:rFonts w:eastAsia="Times New Roman" w:cs="Times New Roman"/>
          <w:spacing w:val="-1"/>
          <w:sz w:val="24"/>
          <w:szCs w:val="24"/>
        </w:rPr>
        <w:t>19 grant cycle.</w:t>
      </w:r>
      <w:r>
        <w:rPr>
          <w:rFonts w:eastAsia="Times New Roman" w:cs="Times New Roman"/>
          <w:spacing w:val="-1"/>
          <w:sz w:val="24"/>
          <w:szCs w:val="24"/>
        </w:rPr>
        <w:t xml:space="preserve"> </w:t>
      </w:r>
      <w:r w:rsidRPr="00E4672E">
        <w:rPr>
          <w:rFonts w:eastAsia="Times New Roman" w:cs="Times New Roman"/>
          <w:spacing w:val="-1"/>
          <w:sz w:val="24"/>
          <w:szCs w:val="24"/>
        </w:rPr>
        <w:t>Many of these enhancement activities are contingent on funding availability</w:t>
      </w:r>
      <w:r w:rsidR="00905793">
        <w:rPr>
          <w:rFonts w:eastAsia="Times New Roman" w:cs="Times New Roman"/>
          <w:spacing w:val="-1"/>
          <w:sz w:val="24"/>
          <w:szCs w:val="24"/>
        </w:rPr>
        <w:t>,</w:t>
      </w:r>
      <w:r w:rsidRPr="00E4672E">
        <w:rPr>
          <w:rFonts w:eastAsia="Times New Roman" w:cs="Times New Roman"/>
          <w:spacing w:val="-1"/>
          <w:sz w:val="24"/>
          <w:szCs w:val="24"/>
        </w:rPr>
        <w:t xml:space="preserve"> with some possible with current funding levels and others only being possible with additional dollars invested in DHHS Problem Gambling Services</w:t>
      </w:r>
      <w:r>
        <w:rPr>
          <w:rFonts w:eastAsia="Times New Roman" w:cs="Times New Roman"/>
          <w:spacing w:val="-1"/>
          <w:sz w:val="24"/>
          <w:szCs w:val="24"/>
        </w:rPr>
        <w:t>;</w:t>
      </w:r>
      <w:r w:rsidRPr="00E4672E">
        <w:rPr>
          <w:rFonts w:eastAsia="Times New Roman" w:cs="Times New Roman"/>
          <w:spacing w:val="-1"/>
          <w:sz w:val="24"/>
          <w:szCs w:val="24"/>
        </w:rPr>
        <w:t xml:space="preserve"> that is, funding levels beyond what are made available through this RFA. The </w:t>
      </w:r>
      <w:r w:rsidR="00CA6132">
        <w:rPr>
          <w:rFonts w:eastAsia="Times New Roman" w:cs="Times New Roman"/>
          <w:spacing w:val="-1"/>
          <w:sz w:val="24"/>
          <w:szCs w:val="24"/>
        </w:rPr>
        <w:t>S</w:t>
      </w:r>
      <w:r w:rsidRPr="00E4672E">
        <w:rPr>
          <w:rFonts w:eastAsia="Times New Roman" w:cs="Times New Roman"/>
          <w:spacing w:val="-1"/>
          <w:sz w:val="24"/>
          <w:szCs w:val="24"/>
        </w:rPr>
        <w:t xml:space="preserve">trategic </w:t>
      </w:r>
      <w:r w:rsidR="00CA6132">
        <w:rPr>
          <w:rFonts w:eastAsia="Times New Roman" w:cs="Times New Roman"/>
          <w:spacing w:val="-1"/>
          <w:sz w:val="24"/>
          <w:szCs w:val="24"/>
        </w:rPr>
        <w:t>P</w:t>
      </w:r>
      <w:r w:rsidRPr="00E4672E">
        <w:rPr>
          <w:rFonts w:eastAsia="Times New Roman" w:cs="Times New Roman"/>
          <w:spacing w:val="-1"/>
          <w:sz w:val="24"/>
          <w:szCs w:val="24"/>
        </w:rPr>
        <w:t>lan serves as the foundation for this Request for Applications (RFA) and may be viewed online:</w:t>
      </w:r>
      <w:r>
        <w:rPr>
          <w:rFonts w:eastAsia="Times New Roman" w:cs="Times New Roman"/>
          <w:spacing w:val="-1"/>
          <w:sz w:val="24"/>
          <w:szCs w:val="24"/>
        </w:rPr>
        <w:t xml:space="preserve"> </w:t>
      </w:r>
    </w:p>
    <w:p w:rsidR="004461B5" w:rsidRPr="00E4672E" w:rsidRDefault="00872AD9" w:rsidP="00E5367D">
      <w:pPr>
        <w:ind w:right="-90"/>
        <w:rPr>
          <w:rFonts w:cs="Times New Roman"/>
        </w:rPr>
      </w:pPr>
      <w:hyperlink r:id="rId9" w:history="1">
        <w:r w:rsidR="004461B5" w:rsidRPr="00E4672E">
          <w:rPr>
            <w:rStyle w:val="Hyperlink"/>
            <w:rFonts w:cs="Times New Roman"/>
          </w:rPr>
          <w:t>http://dhhs.nv.gov/uploadedFiles/dhhs.nv.gov/content/Programs/Grants/Programs/Problem_Gambling/PGStrategicPlan2017-2019v62316.pdf</w:t>
        </w:r>
      </w:hyperlink>
      <w:r w:rsidR="004461B5" w:rsidRPr="00E4672E">
        <w:rPr>
          <w:rFonts w:cs="Times New Roman"/>
        </w:rPr>
        <w:t xml:space="preserve"> </w:t>
      </w:r>
    </w:p>
    <w:p w:rsidR="004461B5" w:rsidRDefault="004461B5" w:rsidP="00E5367D">
      <w:pPr>
        <w:rPr>
          <w:rFonts w:eastAsia="Times New Roman" w:cs="Times New Roman"/>
          <w:spacing w:val="-1"/>
          <w:sz w:val="24"/>
          <w:szCs w:val="24"/>
        </w:rPr>
      </w:pPr>
    </w:p>
    <w:p w:rsidR="004461B5" w:rsidRDefault="004461B5" w:rsidP="00E5367D">
      <w:pPr>
        <w:rPr>
          <w:rFonts w:eastAsia="Times New Roman" w:cs="Times New Roman"/>
          <w:spacing w:val="-1"/>
          <w:sz w:val="24"/>
          <w:szCs w:val="24"/>
        </w:rPr>
      </w:pPr>
      <w:r>
        <w:rPr>
          <w:rFonts w:eastAsia="Times New Roman" w:cs="Times New Roman"/>
          <w:spacing w:val="-1"/>
          <w:sz w:val="24"/>
          <w:szCs w:val="24"/>
        </w:rPr>
        <w:t xml:space="preserve">For purposes of this RFA, applicants are asked to describe their service proposal based on the Provider Guide and Reimbursement Codes and Rates contained in the most recent edition of the </w:t>
      </w:r>
      <w:r>
        <w:rPr>
          <w:rFonts w:eastAsia="Times New Roman" w:cs="Times New Roman"/>
          <w:spacing w:val="-1"/>
          <w:sz w:val="24"/>
          <w:szCs w:val="24"/>
        </w:rPr>
        <w:lastRenderedPageBreak/>
        <w:t xml:space="preserve">Strategic Plan. However, applicants should keep in mind that changes in service descriptions may occur if treatment demands surpass available funding. Any necessary changes would be made through the same kind of collaborative process that </w:t>
      </w:r>
      <w:r w:rsidR="00E5367D">
        <w:rPr>
          <w:rFonts w:eastAsia="Times New Roman" w:cs="Times New Roman"/>
          <w:spacing w:val="-1"/>
          <w:sz w:val="24"/>
          <w:szCs w:val="24"/>
        </w:rPr>
        <w:t xml:space="preserve">originally </w:t>
      </w:r>
      <w:r>
        <w:rPr>
          <w:rFonts w:eastAsia="Times New Roman" w:cs="Times New Roman"/>
          <w:spacing w:val="-1"/>
          <w:sz w:val="24"/>
          <w:szCs w:val="24"/>
        </w:rPr>
        <w:t>pro</w:t>
      </w:r>
      <w:r w:rsidR="00E5367D">
        <w:rPr>
          <w:rFonts w:eastAsia="Times New Roman" w:cs="Times New Roman"/>
          <w:spacing w:val="-1"/>
          <w:sz w:val="24"/>
          <w:szCs w:val="24"/>
        </w:rPr>
        <w:t>duced the strategic plan.</w:t>
      </w:r>
    </w:p>
    <w:p w:rsidR="004461B5" w:rsidRPr="004461B5" w:rsidRDefault="004461B5" w:rsidP="00E5367D">
      <w:pPr>
        <w:rPr>
          <w:rFonts w:eastAsia="Times New Roman" w:cs="Times New Roman"/>
          <w:bCs/>
          <w:sz w:val="24"/>
          <w:szCs w:val="24"/>
        </w:rPr>
      </w:pPr>
    </w:p>
    <w:p w:rsidR="006913B4" w:rsidRDefault="0042033C" w:rsidP="00E5367D">
      <w:pPr>
        <w:pStyle w:val="Heading2"/>
        <w:ind w:left="0"/>
        <w:rPr>
          <w:rFonts w:asciiTheme="minorHAnsi" w:hAnsiTheme="minorHAnsi"/>
          <w:spacing w:val="-2"/>
          <w:u w:color="000000"/>
        </w:rPr>
      </w:pPr>
      <w:bookmarkStart w:id="3" w:name="_bookmark1"/>
      <w:bookmarkStart w:id="4" w:name="Available_Funding"/>
      <w:bookmarkEnd w:id="3"/>
      <w:r w:rsidRPr="00E5367D">
        <w:rPr>
          <w:rFonts w:asciiTheme="minorHAnsi" w:hAnsiTheme="minorHAnsi"/>
          <w:spacing w:val="-1"/>
          <w:u w:color="000000"/>
        </w:rPr>
        <w:t xml:space="preserve">AVAILABLE </w:t>
      </w:r>
      <w:r w:rsidRPr="00E5367D">
        <w:rPr>
          <w:rFonts w:asciiTheme="minorHAnsi" w:hAnsiTheme="minorHAnsi"/>
          <w:spacing w:val="-2"/>
          <w:u w:color="000000"/>
        </w:rPr>
        <w:t>FUNDING</w:t>
      </w:r>
    </w:p>
    <w:bookmarkEnd w:id="4"/>
    <w:p w:rsidR="00E5367D" w:rsidRDefault="00E5367D" w:rsidP="00E5367D">
      <w:pPr>
        <w:pStyle w:val="Heading2"/>
        <w:ind w:left="0"/>
        <w:rPr>
          <w:rFonts w:asciiTheme="minorHAnsi" w:hAnsiTheme="minorHAnsi"/>
          <w:b w:val="0"/>
          <w:spacing w:val="-2"/>
          <w:sz w:val="24"/>
          <w:szCs w:val="24"/>
          <w:u w:color="000000"/>
        </w:rPr>
      </w:pPr>
    </w:p>
    <w:p w:rsidR="00E5367D" w:rsidRDefault="00E5367D" w:rsidP="00E5367D">
      <w:pPr>
        <w:pStyle w:val="Heading2"/>
        <w:ind w:left="0"/>
        <w:rPr>
          <w:rFonts w:asciiTheme="minorHAnsi" w:hAnsiTheme="minorHAnsi"/>
          <w:b w:val="0"/>
          <w:spacing w:val="-2"/>
          <w:sz w:val="24"/>
          <w:szCs w:val="24"/>
          <w:u w:color="000000"/>
        </w:rPr>
      </w:pPr>
      <w:r>
        <w:rPr>
          <w:rFonts w:asciiTheme="minorHAnsi" w:hAnsiTheme="minorHAnsi"/>
          <w:b w:val="0"/>
          <w:spacing w:val="-2"/>
          <w:sz w:val="24"/>
          <w:szCs w:val="24"/>
          <w:u w:color="000000"/>
        </w:rPr>
        <w:t>Projected available funding for Problem Gambling Treatment Services in SFY18 is $789,000 and in SFY19 is $789,000. Additional monies may be placed in reserves and made available each fiscal year for program needs such as contract budget adjustments based on factors that include higher than projected treatment encounter billing</w:t>
      </w:r>
      <w:r w:rsidR="00CA6132">
        <w:rPr>
          <w:rFonts w:asciiTheme="minorHAnsi" w:hAnsiTheme="minorHAnsi"/>
          <w:b w:val="0"/>
          <w:spacing w:val="-2"/>
          <w:sz w:val="24"/>
          <w:szCs w:val="24"/>
          <w:u w:color="000000"/>
        </w:rPr>
        <w:t>,</w:t>
      </w:r>
      <w:r>
        <w:rPr>
          <w:rFonts w:asciiTheme="minorHAnsi" w:hAnsiTheme="minorHAnsi"/>
          <w:b w:val="0"/>
          <w:spacing w:val="-2"/>
          <w:sz w:val="24"/>
          <w:szCs w:val="24"/>
          <w:u w:color="000000"/>
        </w:rPr>
        <w:t xml:space="preserve"> start-up funding for </w:t>
      </w:r>
      <w:r w:rsidR="00CA6132">
        <w:rPr>
          <w:rFonts w:asciiTheme="minorHAnsi" w:hAnsiTheme="minorHAnsi"/>
          <w:b w:val="0"/>
          <w:spacing w:val="-2"/>
          <w:sz w:val="24"/>
          <w:szCs w:val="24"/>
          <w:u w:color="000000"/>
        </w:rPr>
        <w:t>approved demonstration projects,</w:t>
      </w:r>
      <w:r>
        <w:rPr>
          <w:rFonts w:asciiTheme="minorHAnsi" w:hAnsiTheme="minorHAnsi"/>
          <w:b w:val="0"/>
          <w:spacing w:val="-2"/>
          <w:sz w:val="24"/>
          <w:szCs w:val="24"/>
          <w:u w:color="000000"/>
        </w:rPr>
        <w:t xml:space="preserve"> and other emerging needs. These projections are subject to the availability of funds as well as all changes made by the 2017 Nevada Legislature during the state budgeting process. If changes occur, </w:t>
      </w:r>
      <w:r w:rsidR="00CA6132">
        <w:rPr>
          <w:rFonts w:asciiTheme="minorHAnsi" w:hAnsiTheme="minorHAnsi"/>
          <w:b w:val="0"/>
          <w:spacing w:val="-2"/>
          <w:sz w:val="24"/>
          <w:szCs w:val="24"/>
          <w:u w:color="000000"/>
        </w:rPr>
        <w:t xml:space="preserve">an </w:t>
      </w:r>
      <w:r>
        <w:rPr>
          <w:rFonts w:asciiTheme="minorHAnsi" w:hAnsiTheme="minorHAnsi"/>
          <w:b w:val="0"/>
          <w:spacing w:val="-2"/>
          <w:sz w:val="24"/>
          <w:szCs w:val="24"/>
          <w:u w:color="000000"/>
        </w:rPr>
        <w:t>amendment to this RFA will be published.</w:t>
      </w:r>
    </w:p>
    <w:p w:rsidR="00E5367D" w:rsidRPr="00E5367D" w:rsidRDefault="00E5367D" w:rsidP="00E5367D">
      <w:pPr>
        <w:pStyle w:val="Heading2"/>
        <w:ind w:left="0"/>
        <w:rPr>
          <w:rFonts w:asciiTheme="minorHAnsi" w:hAnsiTheme="minorHAnsi"/>
          <w:b w:val="0"/>
          <w:bCs w:val="0"/>
          <w:sz w:val="24"/>
          <w:szCs w:val="24"/>
        </w:rPr>
      </w:pPr>
    </w:p>
    <w:p w:rsidR="006913B4" w:rsidRPr="00E5367D" w:rsidRDefault="0042033C" w:rsidP="00E5367D">
      <w:pPr>
        <w:pStyle w:val="Heading2"/>
        <w:ind w:left="0"/>
        <w:jc w:val="both"/>
        <w:rPr>
          <w:rFonts w:asciiTheme="minorHAnsi" w:hAnsiTheme="minorHAnsi"/>
          <w:b w:val="0"/>
          <w:bCs w:val="0"/>
        </w:rPr>
      </w:pPr>
      <w:bookmarkStart w:id="5" w:name="_bookmark2"/>
      <w:bookmarkStart w:id="6" w:name="Grant_Period"/>
      <w:bookmarkEnd w:id="5"/>
      <w:r w:rsidRPr="00E5367D">
        <w:rPr>
          <w:rFonts w:asciiTheme="minorHAnsi" w:hAnsiTheme="minorHAnsi"/>
          <w:spacing w:val="-2"/>
          <w:u w:color="000000"/>
        </w:rPr>
        <w:t>GRANT</w:t>
      </w:r>
      <w:r w:rsidRPr="00E5367D">
        <w:rPr>
          <w:rFonts w:asciiTheme="minorHAnsi" w:hAnsiTheme="minorHAnsi"/>
          <w:u w:color="000000"/>
        </w:rPr>
        <w:t xml:space="preserve"> </w:t>
      </w:r>
      <w:r w:rsidRPr="00E5367D">
        <w:rPr>
          <w:rFonts w:asciiTheme="minorHAnsi" w:hAnsiTheme="minorHAnsi"/>
          <w:spacing w:val="-1"/>
          <w:u w:color="000000"/>
        </w:rPr>
        <w:t>PERIOD</w:t>
      </w:r>
    </w:p>
    <w:bookmarkEnd w:id="6"/>
    <w:p w:rsidR="006913B4" w:rsidRDefault="006913B4" w:rsidP="00E5367D">
      <w:pPr>
        <w:rPr>
          <w:rFonts w:eastAsia="Times New Roman" w:cs="Times New Roman"/>
          <w:b/>
          <w:bCs/>
          <w:sz w:val="24"/>
          <w:szCs w:val="24"/>
        </w:rPr>
      </w:pPr>
    </w:p>
    <w:p w:rsidR="00CA6132" w:rsidRPr="00CA6132" w:rsidRDefault="00CA6132" w:rsidP="00E5367D">
      <w:pPr>
        <w:rPr>
          <w:rFonts w:eastAsia="Times New Roman" w:cs="Times New Roman"/>
          <w:bCs/>
          <w:sz w:val="24"/>
          <w:szCs w:val="24"/>
        </w:rPr>
      </w:pPr>
      <w:r>
        <w:rPr>
          <w:rFonts w:eastAsia="Times New Roman" w:cs="Times New Roman"/>
          <w:bCs/>
          <w:sz w:val="24"/>
          <w:szCs w:val="24"/>
        </w:rPr>
        <w:t>Awards made under this RFA are intended to span two State Fiscal Years – 2018 and 2019. Year One awards begin July 1, 2017 and end June 30, 2018. Year Two awards begin July 1, 2018 and end June 30, 2019. All awards are subject to funding availability. Year Two awards are also contingent upon grantee performance in Year One.</w:t>
      </w:r>
    </w:p>
    <w:p w:rsidR="006913B4" w:rsidRPr="004461B5" w:rsidRDefault="006913B4" w:rsidP="00E5367D">
      <w:pPr>
        <w:rPr>
          <w:rFonts w:eastAsia="Times New Roman" w:cs="Times New Roman"/>
          <w:sz w:val="28"/>
          <w:szCs w:val="28"/>
        </w:rPr>
      </w:pPr>
    </w:p>
    <w:p w:rsidR="006913B4" w:rsidRPr="00E5367D" w:rsidRDefault="00E5367D" w:rsidP="00BB447A">
      <w:pPr>
        <w:pStyle w:val="Heading2"/>
        <w:ind w:left="0"/>
        <w:jc w:val="both"/>
        <w:rPr>
          <w:rFonts w:asciiTheme="minorHAnsi" w:hAnsiTheme="minorHAnsi"/>
          <w:b w:val="0"/>
          <w:bCs w:val="0"/>
        </w:rPr>
      </w:pPr>
      <w:bookmarkStart w:id="7" w:name="_bookmark3"/>
      <w:bookmarkStart w:id="8" w:name="Purpose_of_Funding"/>
      <w:bookmarkEnd w:id="7"/>
      <w:r w:rsidRPr="00E5367D">
        <w:rPr>
          <w:rFonts w:asciiTheme="minorHAnsi" w:hAnsiTheme="minorHAnsi"/>
          <w:spacing w:val="-1"/>
          <w:u w:color="000000"/>
        </w:rPr>
        <w:t>P</w:t>
      </w:r>
      <w:r w:rsidR="0042033C" w:rsidRPr="00E5367D">
        <w:rPr>
          <w:rFonts w:asciiTheme="minorHAnsi" w:hAnsiTheme="minorHAnsi"/>
          <w:spacing w:val="-1"/>
          <w:u w:color="000000"/>
        </w:rPr>
        <w:t>URPOSE</w:t>
      </w:r>
      <w:r w:rsidR="0042033C" w:rsidRPr="00E5367D">
        <w:rPr>
          <w:rFonts w:asciiTheme="minorHAnsi" w:hAnsiTheme="minorHAnsi"/>
          <w:u w:color="000000"/>
        </w:rPr>
        <w:t xml:space="preserve"> </w:t>
      </w:r>
      <w:r w:rsidR="0042033C" w:rsidRPr="00E5367D">
        <w:rPr>
          <w:rFonts w:asciiTheme="minorHAnsi" w:hAnsiTheme="minorHAnsi"/>
          <w:spacing w:val="-1"/>
          <w:u w:color="000000"/>
        </w:rPr>
        <w:t>OF</w:t>
      </w:r>
      <w:r w:rsidR="0042033C" w:rsidRPr="00E5367D">
        <w:rPr>
          <w:rFonts w:asciiTheme="minorHAnsi" w:hAnsiTheme="minorHAnsi"/>
          <w:spacing w:val="-2"/>
          <w:u w:color="000000"/>
        </w:rPr>
        <w:t xml:space="preserve"> FUNDING</w:t>
      </w:r>
    </w:p>
    <w:bookmarkEnd w:id="8"/>
    <w:p w:rsidR="006913B4" w:rsidRDefault="006913B4" w:rsidP="00BB447A">
      <w:pPr>
        <w:rPr>
          <w:rFonts w:eastAsia="Times New Roman" w:cs="Times New Roman"/>
          <w:b/>
          <w:bCs/>
          <w:sz w:val="24"/>
          <w:szCs w:val="24"/>
        </w:rPr>
      </w:pPr>
    </w:p>
    <w:p w:rsidR="00E5367D" w:rsidRDefault="00E5367D" w:rsidP="00BB447A">
      <w:pPr>
        <w:rPr>
          <w:rFonts w:eastAsia="Times New Roman" w:cs="Times New Roman"/>
          <w:bCs/>
          <w:sz w:val="24"/>
          <w:szCs w:val="24"/>
        </w:rPr>
      </w:pPr>
      <w:r>
        <w:rPr>
          <w:rFonts w:eastAsia="Times New Roman" w:cs="Times New Roman"/>
          <w:bCs/>
          <w:sz w:val="24"/>
          <w:szCs w:val="24"/>
        </w:rPr>
        <w:t xml:space="preserve">Problem Gambling Treatment is defined as the application of counseling to reduce or eliminate symptoms related to problem gambling. Treatment must be administered by a Certified </w:t>
      </w:r>
      <w:r w:rsidR="00BB447A">
        <w:rPr>
          <w:rFonts w:eastAsia="Times New Roman" w:cs="Times New Roman"/>
          <w:bCs/>
          <w:sz w:val="24"/>
          <w:szCs w:val="24"/>
        </w:rPr>
        <w:t>Problem Gambling Counselor (CPGC</w:t>
      </w:r>
      <w:r>
        <w:rPr>
          <w:rFonts w:eastAsia="Times New Roman" w:cs="Times New Roman"/>
          <w:bCs/>
          <w:sz w:val="24"/>
          <w:szCs w:val="24"/>
        </w:rPr>
        <w:t>) or Certified Problem Gambling Counselor Intern (CPGC-I) approved by the Nevada Board of Examiners for Alcohol, Drug and Gambling Counselors, and may include:</w:t>
      </w:r>
    </w:p>
    <w:p w:rsidR="00E5367D" w:rsidRDefault="00E5367D" w:rsidP="0098572A">
      <w:pPr>
        <w:pStyle w:val="ListParagraph"/>
        <w:numPr>
          <w:ilvl w:val="0"/>
          <w:numId w:val="15"/>
        </w:numPr>
        <w:spacing w:before="80" w:after="80"/>
        <w:rPr>
          <w:rFonts w:eastAsia="Times New Roman" w:cs="Times New Roman"/>
          <w:bCs/>
          <w:sz w:val="24"/>
          <w:szCs w:val="24"/>
        </w:rPr>
      </w:pPr>
      <w:r>
        <w:rPr>
          <w:rFonts w:eastAsia="Times New Roman" w:cs="Times New Roman"/>
          <w:bCs/>
          <w:sz w:val="24"/>
          <w:szCs w:val="24"/>
        </w:rPr>
        <w:t>Inpatient and/or outpatient services</w:t>
      </w:r>
      <w:r w:rsidR="00F04F60">
        <w:rPr>
          <w:rFonts w:eastAsia="Times New Roman" w:cs="Times New Roman"/>
          <w:bCs/>
          <w:sz w:val="24"/>
          <w:szCs w:val="24"/>
        </w:rPr>
        <w:t>;</w:t>
      </w:r>
    </w:p>
    <w:p w:rsidR="00E5367D" w:rsidRDefault="00E5367D" w:rsidP="0098572A">
      <w:pPr>
        <w:pStyle w:val="ListParagraph"/>
        <w:numPr>
          <w:ilvl w:val="0"/>
          <w:numId w:val="15"/>
        </w:numPr>
        <w:spacing w:before="80" w:after="80"/>
        <w:rPr>
          <w:rFonts w:eastAsia="Times New Roman" w:cs="Times New Roman"/>
          <w:bCs/>
          <w:sz w:val="24"/>
          <w:szCs w:val="24"/>
        </w:rPr>
      </w:pPr>
      <w:r>
        <w:rPr>
          <w:rFonts w:eastAsia="Times New Roman" w:cs="Times New Roman"/>
          <w:bCs/>
          <w:sz w:val="24"/>
          <w:szCs w:val="24"/>
        </w:rPr>
        <w:t>Individual and/or group therapy, cognitive and behavioral therapy with supplemental support groups, and family therapy</w:t>
      </w:r>
      <w:r w:rsidR="00F04F60">
        <w:rPr>
          <w:rFonts w:eastAsia="Times New Roman" w:cs="Times New Roman"/>
          <w:bCs/>
          <w:sz w:val="24"/>
          <w:szCs w:val="24"/>
        </w:rPr>
        <w:t>;</w:t>
      </w:r>
    </w:p>
    <w:p w:rsidR="00E5367D" w:rsidRDefault="00E5367D" w:rsidP="0098572A">
      <w:pPr>
        <w:pStyle w:val="ListParagraph"/>
        <w:numPr>
          <w:ilvl w:val="0"/>
          <w:numId w:val="15"/>
        </w:numPr>
        <w:spacing w:before="80" w:after="80"/>
        <w:rPr>
          <w:rFonts w:eastAsia="Times New Roman" w:cs="Times New Roman"/>
          <w:bCs/>
          <w:sz w:val="24"/>
          <w:szCs w:val="24"/>
        </w:rPr>
      </w:pPr>
      <w:r>
        <w:rPr>
          <w:rFonts w:eastAsia="Times New Roman" w:cs="Times New Roman"/>
          <w:bCs/>
          <w:sz w:val="24"/>
          <w:szCs w:val="24"/>
        </w:rPr>
        <w:t>Psycho-educational groups</w:t>
      </w:r>
      <w:r w:rsidR="00F04F60">
        <w:rPr>
          <w:rFonts w:eastAsia="Times New Roman" w:cs="Times New Roman"/>
          <w:bCs/>
          <w:sz w:val="24"/>
          <w:szCs w:val="24"/>
        </w:rPr>
        <w:t>; and/or</w:t>
      </w:r>
    </w:p>
    <w:p w:rsidR="00E5367D" w:rsidRDefault="00BB447A" w:rsidP="0098572A">
      <w:pPr>
        <w:pStyle w:val="ListParagraph"/>
        <w:numPr>
          <w:ilvl w:val="0"/>
          <w:numId w:val="15"/>
        </w:numPr>
        <w:rPr>
          <w:rFonts w:eastAsia="Times New Roman" w:cs="Times New Roman"/>
          <w:bCs/>
          <w:sz w:val="24"/>
          <w:szCs w:val="24"/>
        </w:rPr>
      </w:pPr>
      <w:r>
        <w:rPr>
          <w:rFonts w:eastAsia="Times New Roman" w:cs="Times New Roman"/>
          <w:bCs/>
          <w:sz w:val="24"/>
          <w:szCs w:val="24"/>
        </w:rPr>
        <w:t>Clinical supervision</w:t>
      </w:r>
      <w:r w:rsidR="00F04F60">
        <w:rPr>
          <w:rFonts w:eastAsia="Times New Roman" w:cs="Times New Roman"/>
          <w:bCs/>
          <w:sz w:val="24"/>
          <w:szCs w:val="24"/>
        </w:rPr>
        <w:t xml:space="preserve"> </w:t>
      </w:r>
      <w:r w:rsidR="00E5367D">
        <w:rPr>
          <w:rFonts w:eastAsia="Times New Roman" w:cs="Times New Roman"/>
          <w:bCs/>
          <w:sz w:val="24"/>
          <w:szCs w:val="24"/>
        </w:rPr>
        <w:t xml:space="preserve">by </w:t>
      </w:r>
      <w:r w:rsidR="00F04F60">
        <w:rPr>
          <w:rFonts w:eastAsia="Times New Roman" w:cs="Times New Roman"/>
          <w:bCs/>
          <w:sz w:val="24"/>
          <w:szCs w:val="24"/>
        </w:rPr>
        <w:t>a Board-</w:t>
      </w:r>
      <w:r w:rsidR="00A31587">
        <w:rPr>
          <w:rFonts w:eastAsia="Times New Roman" w:cs="Times New Roman"/>
          <w:bCs/>
          <w:sz w:val="24"/>
          <w:szCs w:val="24"/>
        </w:rPr>
        <w:t>certified</w:t>
      </w:r>
      <w:r w:rsidR="00F04F60">
        <w:rPr>
          <w:rFonts w:eastAsia="Times New Roman" w:cs="Times New Roman"/>
          <w:bCs/>
          <w:sz w:val="24"/>
          <w:szCs w:val="24"/>
        </w:rPr>
        <w:t xml:space="preserve"> supervisor, provided to a Board-certified intern</w:t>
      </w:r>
      <w:r>
        <w:rPr>
          <w:rFonts w:eastAsia="Times New Roman" w:cs="Times New Roman"/>
          <w:bCs/>
          <w:sz w:val="24"/>
          <w:szCs w:val="24"/>
        </w:rPr>
        <w:t>.</w:t>
      </w:r>
    </w:p>
    <w:p w:rsidR="00F04F60" w:rsidRDefault="00F04F60" w:rsidP="0098572A">
      <w:pPr>
        <w:rPr>
          <w:rFonts w:eastAsia="Times New Roman" w:cs="Times New Roman"/>
          <w:bCs/>
          <w:sz w:val="24"/>
          <w:szCs w:val="24"/>
        </w:rPr>
      </w:pPr>
    </w:p>
    <w:p w:rsidR="00F04F60" w:rsidRDefault="00F04F60" w:rsidP="00BB447A">
      <w:pPr>
        <w:rPr>
          <w:rFonts w:eastAsia="Times New Roman" w:cs="Times New Roman"/>
          <w:bCs/>
          <w:sz w:val="24"/>
          <w:szCs w:val="24"/>
        </w:rPr>
      </w:pPr>
      <w:r>
        <w:rPr>
          <w:rFonts w:eastAsia="Times New Roman" w:cs="Times New Roman"/>
          <w:bCs/>
          <w:sz w:val="24"/>
          <w:szCs w:val="24"/>
        </w:rPr>
        <w:t xml:space="preserve">Successful applicants who receive grant funds to provide Treatment Services </w:t>
      </w:r>
      <w:r>
        <w:rPr>
          <w:rFonts w:eastAsia="Times New Roman" w:cs="Times New Roman"/>
          <w:b/>
          <w:bCs/>
          <w:sz w:val="24"/>
          <w:szCs w:val="24"/>
          <w:u w:val="single"/>
        </w:rPr>
        <w:t>must</w:t>
      </w:r>
      <w:r>
        <w:rPr>
          <w:rFonts w:eastAsia="Times New Roman" w:cs="Times New Roman"/>
          <w:bCs/>
          <w:sz w:val="24"/>
          <w:szCs w:val="24"/>
        </w:rPr>
        <w:t xml:space="preserve"> comply with all standards and provisions detailed in the Nevada Problem Gambling Services Strategic Plan including, but not limited to, the following:</w:t>
      </w:r>
    </w:p>
    <w:p w:rsidR="00F04F60" w:rsidRDefault="00F04F60" w:rsidP="0098572A">
      <w:pPr>
        <w:pStyle w:val="ListParagraph"/>
        <w:numPr>
          <w:ilvl w:val="0"/>
          <w:numId w:val="16"/>
        </w:numPr>
        <w:spacing w:before="80" w:after="80"/>
        <w:rPr>
          <w:rFonts w:eastAsia="Times New Roman" w:cs="Times New Roman"/>
          <w:bCs/>
          <w:sz w:val="24"/>
          <w:szCs w:val="24"/>
        </w:rPr>
      </w:pPr>
      <w:r>
        <w:rPr>
          <w:rFonts w:eastAsia="Times New Roman" w:cs="Times New Roman"/>
          <w:bCs/>
          <w:sz w:val="24"/>
          <w:szCs w:val="24"/>
        </w:rPr>
        <w:t>Appendix A: DHHS Problem Gambling Treatment Provider Guide (pages 28-35)</w:t>
      </w:r>
    </w:p>
    <w:p w:rsidR="00F04F60" w:rsidRDefault="00F04F60" w:rsidP="0098572A">
      <w:pPr>
        <w:pStyle w:val="ListParagraph"/>
        <w:numPr>
          <w:ilvl w:val="0"/>
          <w:numId w:val="16"/>
        </w:numPr>
        <w:spacing w:before="80" w:after="80"/>
        <w:rPr>
          <w:rFonts w:eastAsia="Times New Roman" w:cs="Times New Roman"/>
          <w:bCs/>
          <w:sz w:val="24"/>
          <w:szCs w:val="24"/>
        </w:rPr>
      </w:pPr>
      <w:r>
        <w:rPr>
          <w:rFonts w:eastAsia="Times New Roman" w:cs="Times New Roman"/>
          <w:bCs/>
          <w:sz w:val="24"/>
          <w:szCs w:val="24"/>
        </w:rPr>
        <w:t>Residential Gambling Treatment Provider Standards (page 36)</w:t>
      </w:r>
    </w:p>
    <w:p w:rsidR="00F04F60" w:rsidRDefault="00F04F60" w:rsidP="0098572A">
      <w:pPr>
        <w:pStyle w:val="ListParagraph"/>
        <w:numPr>
          <w:ilvl w:val="0"/>
          <w:numId w:val="16"/>
        </w:numPr>
        <w:spacing w:before="80" w:after="80"/>
        <w:rPr>
          <w:rFonts w:eastAsia="Times New Roman" w:cs="Times New Roman"/>
          <w:bCs/>
          <w:sz w:val="24"/>
          <w:szCs w:val="24"/>
        </w:rPr>
      </w:pPr>
      <w:r>
        <w:rPr>
          <w:rFonts w:eastAsia="Times New Roman" w:cs="Times New Roman"/>
          <w:bCs/>
          <w:sz w:val="24"/>
          <w:szCs w:val="24"/>
        </w:rPr>
        <w:t>Gambling Treatment Provider Standards (pages 37-46)</w:t>
      </w:r>
    </w:p>
    <w:p w:rsidR="00F04F60" w:rsidRDefault="00F04F60" w:rsidP="0098572A">
      <w:pPr>
        <w:pStyle w:val="ListParagraph"/>
        <w:numPr>
          <w:ilvl w:val="0"/>
          <w:numId w:val="16"/>
        </w:numPr>
        <w:spacing w:before="80" w:after="80"/>
        <w:rPr>
          <w:rFonts w:eastAsia="Times New Roman" w:cs="Times New Roman"/>
          <w:bCs/>
          <w:sz w:val="24"/>
          <w:szCs w:val="24"/>
        </w:rPr>
      </w:pPr>
      <w:r>
        <w:rPr>
          <w:rFonts w:eastAsia="Times New Roman" w:cs="Times New Roman"/>
          <w:bCs/>
          <w:sz w:val="24"/>
          <w:szCs w:val="24"/>
        </w:rPr>
        <w:t>Encounter Data Reporting Requirements (pages 47-49)</w:t>
      </w:r>
    </w:p>
    <w:p w:rsidR="006913B4" w:rsidRPr="004461B5" w:rsidRDefault="00EF1584" w:rsidP="00BB447A">
      <w:pPr>
        <w:pStyle w:val="BodyText"/>
        <w:ind w:left="0" w:firstLine="0"/>
        <w:rPr>
          <w:rFonts w:asciiTheme="minorHAnsi" w:hAnsiTheme="minorHAnsi"/>
        </w:rPr>
      </w:pPr>
      <w:r w:rsidRPr="004461B5">
        <w:rPr>
          <w:rFonts w:asciiTheme="minorHAnsi" w:hAnsiTheme="minorHAnsi"/>
          <w:spacing w:val="-1"/>
        </w:rPr>
        <w:lastRenderedPageBreak/>
        <w:t xml:space="preserve">The standards and provisions detailed in the Nevada Problem Gambling </w:t>
      </w:r>
      <w:r w:rsidR="00E635D9" w:rsidRPr="004461B5">
        <w:rPr>
          <w:rFonts w:asciiTheme="minorHAnsi" w:hAnsiTheme="minorHAnsi"/>
          <w:spacing w:val="-1"/>
        </w:rPr>
        <w:t>Services</w:t>
      </w:r>
      <w:r w:rsidRPr="004461B5">
        <w:rPr>
          <w:rFonts w:asciiTheme="minorHAnsi" w:hAnsiTheme="minorHAnsi"/>
          <w:spacing w:val="-1"/>
        </w:rPr>
        <w:t xml:space="preserve"> Strategic Plan are subject to change during the grant period. If changes are made, those would most likely be to add service codes, revise data reporting requirements, or provide additional details for the purpose of clarifying clauses or conditions</w:t>
      </w:r>
      <w:r w:rsidR="00676754" w:rsidRPr="004461B5">
        <w:rPr>
          <w:rFonts w:asciiTheme="minorHAnsi" w:hAnsiTheme="minorHAnsi"/>
          <w:spacing w:val="-1"/>
        </w:rPr>
        <w:t>.</w:t>
      </w:r>
    </w:p>
    <w:p w:rsidR="006913B4" w:rsidRDefault="006913B4" w:rsidP="004461B5">
      <w:pPr>
        <w:spacing w:before="1"/>
        <w:rPr>
          <w:rFonts w:eastAsia="Times New Roman" w:cs="Times New Roman"/>
          <w:sz w:val="24"/>
          <w:szCs w:val="24"/>
        </w:rPr>
      </w:pPr>
    </w:p>
    <w:p w:rsidR="0098572A" w:rsidRPr="004461B5" w:rsidRDefault="0098572A" w:rsidP="004461B5">
      <w:pPr>
        <w:spacing w:before="1"/>
        <w:rPr>
          <w:rFonts w:eastAsia="Times New Roman" w:cs="Times New Roman"/>
          <w:sz w:val="24"/>
          <w:szCs w:val="24"/>
        </w:rPr>
      </w:pPr>
    </w:p>
    <w:p w:rsidR="00ED4A84" w:rsidRPr="009152CF" w:rsidRDefault="009152CF" w:rsidP="004461B5">
      <w:pPr>
        <w:outlineLvl w:val="1"/>
        <w:rPr>
          <w:rFonts w:eastAsia="Times New Roman"/>
          <w:sz w:val="28"/>
          <w:szCs w:val="28"/>
        </w:rPr>
      </w:pPr>
      <w:bookmarkStart w:id="9" w:name="_bookmark4"/>
      <w:bookmarkStart w:id="10" w:name="Eligibility_and_Application_Process"/>
      <w:bookmarkEnd w:id="9"/>
      <w:r>
        <w:rPr>
          <w:rFonts w:eastAsia="Times New Roman"/>
          <w:b/>
          <w:bCs/>
          <w:spacing w:val="-1"/>
          <w:sz w:val="28"/>
          <w:szCs w:val="28"/>
          <w:u w:color="000000"/>
        </w:rPr>
        <w:t>ELIGIBILITY AND A</w:t>
      </w:r>
      <w:r w:rsidR="00ED4A84" w:rsidRPr="009152CF">
        <w:rPr>
          <w:rFonts w:eastAsia="Times New Roman"/>
          <w:b/>
          <w:bCs/>
          <w:spacing w:val="-1"/>
          <w:sz w:val="28"/>
          <w:szCs w:val="28"/>
          <w:u w:color="000000"/>
        </w:rPr>
        <w:t>PPLICATION</w:t>
      </w:r>
      <w:r w:rsidR="00ED4A84" w:rsidRPr="009152CF">
        <w:rPr>
          <w:rFonts w:eastAsia="Times New Roman"/>
          <w:b/>
          <w:bCs/>
          <w:spacing w:val="-2"/>
          <w:sz w:val="28"/>
          <w:szCs w:val="28"/>
          <w:u w:color="000000"/>
        </w:rPr>
        <w:t xml:space="preserve"> </w:t>
      </w:r>
      <w:r w:rsidR="00ED4A84" w:rsidRPr="009152CF">
        <w:rPr>
          <w:rFonts w:eastAsia="Times New Roman"/>
          <w:b/>
          <w:bCs/>
          <w:spacing w:val="-1"/>
          <w:sz w:val="28"/>
          <w:szCs w:val="28"/>
          <w:u w:color="000000"/>
        </w:rPr>
        <w:t>PROCESS</w:t>
      </w:r>
    </w:p>
    <w:bookmarkEnd w:id="10"/>
    <w:p w:rsidR="00ED4A84" w:rsidRPr="009152CF" w:rsidRDefault="00ED4A84" w:rsidP="004461B5">
      <w:pPr>
        <w:spacing w:before="10"/>
        <w:rPr>
          <w:rFonts w:eastAsia="Times New Roman" w:cs="Times New Roman"/>
          <w:b/>
          <w:bCs/>
          <w:sz w:val="24"/>
          <w:szCs w:val="24"/>
        </w:rPr>
      </w:pPr>
    </w:p>
    <w:p w:rsidR="009152CF" w:rsidRPr="00177F4E" w:rsidRDefault="009152CF" w:rsidP="009152CF">
      <w:pPr>
        <w:rPr>
          <w:b/>
          <w:smallCaps/>
          <w:sz w:val="24"/>
          <w:szCs w:val="24"/>
          <w:u w:val="single"/>
        </w:rPr>
      </w:pPr>
      <w:r w:rsidRPr="00177F4E">
        <w:rPr>
          <w:b/>
          <w:smallCaps/>
          <w:sz w:val="24"/>
          <w:szCs w:val="24"/>
          <w:u w:val="single"/>
        </w:rPr>
        <w:t>Eligibility</w:t>
      </w:r>
    </w:p>
    <w:p w:rsidR="009152CF" w:rsidRPr="00177F4E" w:rsidRDefault="009152CF" w:rsidP="009152CF">
      <w:pPr>
        <w:rPr>
          <w:sz w:val="24"/>
          <w:szCs w:val="24"/>
        </w:rPr>
      </w:pPr>
      <w:r w:rsidRPr="00177F4E">
        <w:rPr>
          <w:sz w:val="24"/>
          <w:szCs w:val="24"/>
        </w:rPr>
        <w:t xml:space="preserve">All nonprofit and public agencies (including state, local and tribal governmental agencies, universities and community colleges) </w:t>
      </w:r>
      <w:r w:rsidRPr="00A31587">
        <w:rPr>
          <w:sz w:val="24"/>
          <w:szCs w:val="24"/>
        </w:rPr>
        <w:t>and for-profit agencies</w:t>
      </w:r>
      <w:r w:rsidRPr="00177F4E">
        <w:rPr>
          <w:sz w:val="24"/>
          <w:szCs w:val="24"/>
        </w:rPr>
        <w:t xml:space="preserve"> can apply if interested in providing services that address one or more of the funding priorities described in this RFA.</w:t>
      </w:r>
    </w:p>
    <w:p w:rsidR="009152CF" w:rsidRPr="0098572A" w:rsidRDefault="009152CF" w:rsidP="009152CF"/>
    <w:p w:rsidR="009152CF" w:rsidRPr="00177F4E" w:rsidRDefault="009152CF" w:rsidP="009152CF">
      <w:pPr>
        <w:rPr>
          <w:b/>
          <w:smallCaps/>
          <w:sz w:val="24"/>
          <w:szCs w:val="24"/>
          <w:u w:val="single"/>
        </w:rPr>
      </w:pPr>
      <w:r w:rsidRPr="00177F4E">
        <w:rPr>
          <w:b/>
          <w:smallCaps/>
          <w:sz w:val="24"/>
          <w:szCs w:val="24"/>
          <w:u w:val="single"/>
        </w:rPr>
        <w:t>Explanation of Competitive Process</w:t>
      </w:r>
    </w:p>
    <w:p w:rsidR="009152CF" w:rsidRPr="00177F4E" w:rsidRDefault="009152CF" w:rsidP="009152CF">
      <w:pPr>
        <w:rPr>
          <w:sz w:val="24"/>
          <w:szCs w:val="24"/>
        </w:rPr>
      </w:pPr>
      <w:r w:rsidRPr="00177F4E">
        <w:rPr>
          <w:sz w:val="24"/>
          <w:szCs w:val="24"/>
        </w:rPr>
        <w:t>This is a competitive grant solicitation process structured to meet accepted industry standards. It is inappropriate for applicants to attempt to influence the outcome in any manner other than by submitting a strong proposal. Transparency and respect of the process are essential for a fair result.</w:t>
      </w:r>
    </w:p>
    <w:p w:rsidR="009152CF" w:rsidRPr="0098572A" w:rsidRDefault="009152CF" w:rsidP="009152CF">
      <w:pPr>
        <w:rPr>
          <w:b/>
          <w:u w:val="single"/>
        </w:rPr>
      </w:pPr>
    </w:p>
    <w:p w:rsidR="009152CF" w:rsidRPr="00177F4E" w:rsidRDefault="009152CF" w:rsidP="009152CF">
      <w:pPr>
        <w:rPr>
          <w:b/>
          <w:smallCaps/>
          <w:sz w:val="24"/>
          <w:szCs w:val="24"/>
          <w:u w:val="single"/>
        </w:rPr>
      </w:pPr>
      <w:r w:rsidRPr="00177F4E">
        <w:rPr>
          <w:b/>
          <w:smallCaps/>
          <w:sz w:val="24"/>
          <w:szCs w:val="24"/>
          <w:u w:val="single"/>
        </w:rPr>
        <w:t>Use of the Terms Application, Proposal and Request</w:t>
      </w:r>
    </w:p>
    <w:p w:rsidR="009152CF" w:rsidRPr="00177F4E" w:rsidRDefault="009152CF" w:rsidP="009152CF">
      <w:pPr>
        <w:rPr>
          <w:sz w:val="24"/>
          <w:szCs w:val="24"/>
        </w:rPr>
      </w:pPr>
      <w:r w:rsidRPr="00177F4E">
        <w:rPr>
          <w:sz w:val="24"/>
          <w:szCs w:val="24"/>
        </w:rPr>
        <w:t>Throughout this document, the words “application” and “proposal” may be used interchangeably. Both refer to the documents that applicants will submit to support funding for their projects. In this section, a distinction is made between those documents and the point at which the documents become a qualified “request.”</w:t>
      </w:r>
    </w:p>
    <w:p w:rsidR="009152CF" w:rsidRPr="0098572A" w:rsidRDefault="009152CF" w:rsidP="009152CF">
      <w:pPr>
        <w:rPr>
          <w:b/>
          <w:u w:val="single"/>
        </w:rPr>
      </w:pPr>
    </w:p>
    <w:p w:rsidR="009152CF" w:rsidRPr="00177F4E" w:rsidRDefault="009152CF" w:rsidP="009152CF">
      <w:pPr>
        <w:rPr>
          <w:b/>
          <w:smallCaps/>
          <w:sz w:val="24"/>
          <w:szCs w:val="24"/>
          <w:u w:val="single"/>
        </w:rPr>
      </w:pPr>
      <w:r w:rsidRPr="00177F4E">
        <w:rPr>
          <w:b/>
          <w:smallCaps/>
          <w:sz w:val="24"/>
          <w:szCs w:val="24"/>
          <w:u w:val="single"/>
        </w:rPr>
        <w:t>Application Process</w:t>
      </w:r>
    </w:p>
    <w:p w:rsidR="009152CF" w:rsidRPr="00177F4E" w:rsidRDefault="009152CF" w:rsidP="009152CF">
      <w:pPr>
        <w:rPr>
          <w:sz w:val="24"/>
          <w:szCs w:val="24"/>
        </w:rPr>
      </w:pPr>
      <w:r w:rsidRPr="00177F4E">
        <w:rPr>
          <w:bCs/>
          <w:sz w:val="24"/>
          <w:szCs w:val="24"/>
        </w:rPr>
        <w:t>This is an online application process.</w:t>
      </w:r>
      <w:r w:rsidRPr="00177F4E">
        <w:rPr>
          <w:sz w:val="24"/>
          <w:szCs w:val="24"/>
        </w:rPr>
        <w:t xml:space="preserve"> Additional details about the online process are located in the “</w:t>
      </w:r>
      <w:hyperlink w:anchor="Application_Instructions" w:history="1">
        <w:r w:rsidRPr="002C1842">
          <w:rPr>
            <w:rStyle w:val="Hyperlink"/>
            <w:sz w:val="24"/>
            <w:szCs w:val="24"/>
          </w:rPr>
          <w:t>Application Instructions</w:t>
        </w:r>
      </w:hyperlink>
      <w:r w:rsidRPr="002C1842">
        <w:rPr>
          <w:sz w:val="24"/>
          <w:szCs w:val="24"/>
        </w:rPr>
        <w:t>”</w:t>
      </w:r>
      <w:r w:rsidRPr="00177F4E">
        <w:rPr>
          <w:sz w:val="24"/>
          <w:szCs w:val="24"/>
        </w:rPr>
        <w:t xml:space="preserve"> se</w:t>
      </w:r>
      <w:r w:rsidR="002C1842">
        <w:rPr>
          <w:sz w:val="24"/>
          <w:szCs w:val="24"/>
        </w:rPr>
        <w:t>ction of this document</w:t>
      </w:r>
    </w:p>
    <w:p w:rsidR="009152CF" w:rsidRPr="0098572A" w:rsidRDefault="009152CF" w:rsidP="009152CF">
      <w:pPr>
        <w:rPr>
          <w:b/>
          <w:u w:val="single"/>
        </w:rPr>
      </w:pPr>
    </w:p>
    <w:p w:rsidR="009152CF" w:rsidRPr="00177F4E" w:rsidRDefault="009152CF" w:rsidP="009152CF">
      <w:pPr>
        <w:rPr>
          <w:b/>
          <w:smallCaps/>
          <w:sz w:val="24"/>
          <w:szCs w:val="24"/>
          <w:u w:val="single"/>
        </w:rPr>
      </w:pPr>
      <w:r w:rsidRPr="00177F4E">
        <w:rPr>
          <w:b/>
          <w:smallCaps/>
          <w:sz w:val="24"/>
          <w:szCs w:val="24"/>
          <w:u w:val="single"/>
        </w:rPr>
        <w:t>Mandatory Orientation</w:t>
      </w:r>
    </w:p>
    <w:p w:rsidR="009152CF" w:rsidRPr="00177F4E" w:rsidRDefault="009152CF" w:rsidP="009152CF">
      <w:pPr>
        <w:rPr>
          <w:sz w:val="24"/>
          <w:szCs w:val="24"/>
        </w:rPr>
      </w:pPr>
      <w:r w:rsidRPr="00177F4E">
        <w:rPr>
          <w:sz w:val="24"/>
          <w:szCs w:val="24"/>
        </w:rPr>
        <w:t xml:space="preserve">To obtain the information necessary to access the application website, applicants </w:t>
      </w:r>
      <w:r w:rsidRPr="00177F4E">
        <w:rPr>
          <w:b/>
          <w:sz w:val="24"/>
          <w:szCs w:val="24"/>
          <w:u w:val="single"/>
        </w:rPr>
        <w:t>must</w:t>
      </w:r>
      <w:r w:rsidRPr="00177F4E">
        <w:rPr>
          <w:sz w:val="24"/>
          <w:szCs w:val="24"/>
        </w:rPr>
        <w:t xml:space="preserve"> attend the Orientation Session, which will be conducted via webinar. The orientation date and time is included in the </w:t>
      </w:r>
      <w:hyperlink w:anchor="Timeline" w:history="1">
        <w:r w:rsidRPr="002C1842">
          <w:rPr>
            <w:rStyle w:val="Hyperlink"/>
            <w:sz w:val="24"/>
            <w:szCs w:val="24"/>
          </w:rPr>
          <w:t>Timeline</w:t>
        </w:r>
      </w:hyperlink>
      <w:r w:rsidRPr="00177F4E">
        <w:rPr>
          <w:sz w:val="24"/>
          <w:szCs w:val="24"/>
        </w:rPr>
        <w:t xml:space="preserve"> of this RFA, along with contact information for the OCPG sta</w:t>
      </w:r>
      <w:r w:rsidR="002C1842">
        <w:rPr>
          <w:sz w:val="24"/>
          <w:szCs w:val="24"/>
        </w:rPr>
        <w:t>ff member who will track RSVPs.</w:t>
      </w:r>
    </w:p>
    <w:p w:rsidR="009152CF" w:rsidRPr="0098572A" w:rsidRDefault="009152CF" w:rsidP="009152CF"/>
    <w:p w:rsidR="009152CF" w:rsidRPr="0098572A" w:rsidRDefault="009152CF" w:rsidP="009152CF">
      <w:pPr>
        <w:rPr>
          <w:bCs/>
        </w:rPr>
      </w:pPr>
      <w:r w:rsidRPr="00177F4E">
        <w:rPr>
          <w:bCs/>
          <w:sz w:val="24"/>
          <w:szCs w:val="24"/>
        </w:rPr>
        <w:t>The URL address to access the application website will be released by 5 PM on Friday, February 24 to those prospective applicants who have attended the Orientation Session. Verification of attendance is based on webinar registration and log-in, so applicants must be sure that at least one representative of their organization is logged in to the session.</w:t>
      </w:r>
      <w:r>
        <w:rPr>
          <w:bCs/>
          <w:sz w:val="24"/>
          <w:szCs w:val="24"/>
        </w:rPr>
        <w:br/>
      </w:r>
    </w:p>
    <w:p w:rsidR="009152CF" w:rsidRPr="00177F4E" w:rsidRDefault="009152CF" w:rsidP="009152CF">
      <w:pPr>
        <w:rPr>
          <w:b/>
          <w:smallCaps/>
          <w:sz w:val="24"/>
          <w:szCs w:val="24"/>
          <w:u w:val="single"/>
        </w:rPr>
      </w:pPr>
      <w:r w:rsidRPr="00177F4E">
        <w:rPr>
          <w:b/>
          <w:smallCaps/>
          <w:sz w:val="24"/>
          <w:szCs w:val="24"/>
          <w:u w:val="single"/>
        </w:rPr>
        <w:t>Application Questions and Answers</w:t>
      </w:r>
    </w:p>
    <w:p w:rsidR="009152CF" w:rsidRPr="00177F4E" w:rsidRDefault="009152CF" w:rsidP="009152CF">
      <w:pPr>
        <w:pStyle w:val="Header"/>
        <w:rPr>
          <w:b/>
          <w:sz w:val="24"/>
          <w:szCs w:val="24"/>
        </w:rPr>
      </w:pPr>
      <w:r w:rsidRPr="00177F4E">
        <w:rPr>
          <w:sz w:val="24"/>
          <w:szCs w:val="24"/>
        </w:rPr>
        <w:t xml:space="preserve">Substantive questions about the application may be submitted via e-mail to </w:t>
      </w:r>
      <w:hyperlink r:id="rId10" w:history="1">
        <w:r w:rsidRPr="00D728BF">
          <w:rPr>
            <w:rStyle w:val="Hyperlink"/>
          </w:rPr>
          <w:t>GMU@dhhs.nv.gov</w:t>
        </w:r>
      </w:hyperlink>
      <w:r w:rsidRPr="00177F4E">
        <w:rPr>
          <w:sz w:val="24"/>
          <w:szCs w:val="24"/>
        </w:rPr>
        <w:t xml:space="preserve"> </w:t>
      </w:r>
      <w:r w:rsidRPr="00177F4E">
        <w:rPr>
          <w:spacing w:val="-8"/>
          <w:sz w:val="24"/>
          <w:szCs w:val="24"/>
        </w:rPr>
        <w:t xml:space="preserve">through </w:t>
      </w:r>
      <w:r w:rsidRPr="00177F4E">
        <w:rPr>
          <w:b/>
          <w:spacing w:val="-8"/>
          <w:sz w:val="24"/>
          <w:szCs w:val="24"/>
        </w:rPr>
        <w:t>Monday, March 6, 2017</w:t>
      </w:r>
      <w:r w:rsidRPr="00177F4E">
        <w:rPr>
          <w:spacing w:val="-8"/>
          <w:sz w:val="24"/>
          <w:szCs w:val="24"/>
        </w:rPr>
        <w:t xml:space="preserve">, </w:t>
      </w:r>
      <w:r w:rsidRPr="00177F4E">
        <w:rPr>
          <w:sz w:val="24"/>
          <w:szCs w:val="24"/>
        </w:rPr>
        <w:t xml:space="preserve">and will be posted to the OCPG website </w:t>
      </w:r>
      <w:hyperlink r:id="rId11" w:history="1">
        <w:r w:rsidRPr="00177F4E">
          <w:rPr>
            <w:rStyle w:val="Hyperlink"/>
            <w:spacing w:val="-6"/>
          </w:rPr>
          <w:t>http://dhhs.nv.gov/Grants/</w:t>
        </w:r>
      </w:hyperlink>
      <w:r w:rsidRPr="00177F4E">
        <w:rPr>
          <w:spacing w:val="-6"/>
          <w:sz w:val="24"/>
          <w:szCs w:val="24"/>
        </w:rPr>
        <w:t xml:space="preserve"> </w:t>
      </w:r>
      <w:r w:rsidRPr="00177F4E">
        <w:rPr>
          <w:spacing w:val="-4"/>
          <w:sz w:val="24"/>
          <w:szCs w:val="24"/>
        </w:rPr>
        <w:t xml:space="preserve">with responses, by Friday, March 10, 2017. The Q&amp;A will remain on the website through the end of </w:t>
      </w:r>
      <w:r w:rsidRPr="00177F4E">
        <w:rPr>
          <w:spacing w:val="-4"/>
          <w:sz w:val="24"/>
          <w:szCs w:val="24"/>
        </w:rPr>
        <w:lastRenderedPageBreak/>
        <w:t xml:space="preserve">the application period. </w:t>
      </w:r>
      <w:r w:rsidRPr="00177F4E">
        <w:rPr>
          <w:b/>
          <w:sz w:val="24"/>
          <w:szCs w:val="24"/>
        </w:rPr>
        <w:t>After March 6, 2017, no substantive questions about the application will be answered.</w:t>
      </w:r>
    </w:p>
    <w:p w:rsidR="009152CF" w:rsidRPr="00FD7050" w:rsidRDefault="009152CF" w:rsidP="009152CF">
      <w:pPr>
        <w:pStyle w:val="Header"/>
      </w:pPr>
    </w:p>
    <w:p w:rsidR="009152CF" w:rsidRPr="00177F4E" w:rsidRDefault="009152CF" w:rsidP="009152CF">
      <w:pPr>
        <w:pStyle w:val="Header"/>
        <w:rPr>
          <w:sz w:val="24"/>
          <w:szCs w:val="24"/>
        </w:rPr>
      </w:pPr>
      <w:r w:rsidRPr="00177F4E">
        <w:rPr>
          <w:sz w:val="24"/>
          <w:szCs w:val="24"/>
        </w:rPr>
        <w:t xml:space="preserve">Technical questions about navigating the online application may be directed to Gloria Sulhoff via e-mail at </w:t>
      </w:r>
      <w:hyperlink r:id="rId12" w:history="1">
        <w:r w:rsidRPr="00177F4E">
          <w:rPr>
            <w:rStyle w:val="Hyperlink"/>
          </w:rPr>
          <w:t>GSulhoff@dhhs.nv.gov</w:t>
        </w:r>
      </w:hyperlink>
      <w:r w:rsidRPr="00177F4E">
        <w:rPr>
          <w:sz w:val="24"/>
          <w:szCs w:val="24"/>
        </w:rPr>
        <w:t xml:space="preserve"> or via telephone at (702) 486-3530 thro</w:t>
      </w:r>
      <w:r w:rsidR="002C1842">
        <w:rPr>
          <w:sz w:val="24"/>
          <w:szCs w:val="24"/>
        </w:rPr>
        <w:t>ughout the application period.</w:t>
      </w:r>
    </w:p>
    <w:p w:rsidR="009152CF" w:rsidRPr="0098572A" w:rsidRDefault="009152CF" w:rsidP="009152CF">
      <w:pPr>
        <w:pStyle w:val="Header"/>
      </w:pPr>
    </w:p>
    <w:p w:rsidR="009152CF" w:rsidRDefault="009152CF" w:rsidP="009152CF">
      <w:pPr>
        <w:pStyle w:val="Header"/>
        <w:rPr>
          <w:b/>
          <w:sz w:val="24"/>
          <w:szCs w:val="24"/>
        </w:rPr>
      </w:pPr>
      <w:r w:rsidRPr="00177F4E">
        <w:rPr>
          <w:b/>
          <w:sz w:val="24"/>
          <w:szCs w:val="24"/>
        </w:rPr>
        <w:t>Applicants are advised not to wait until the deadline to ask submittal questions since the OCPG cannot guarantee immediate response and applications submitted after the published deadline will be disqualified.</w:t>
      </w:r>
    </w:p>
    <w:p w:rsidR="00ED4A84" w:rsidRDefault="00ED4A84" w:rsidP="004461B5">
      <w:pPr>
        <w:rPr>
          <w:rFonts w:eastAsia="Times New Roman" w:cs="Times New Roman"/>
          <w:b/>
          <w:bCs/>
          <w:sz w:val="24"/>
          <w:szCs w:val="24"/>
        </w:rPr>
      </w:pPr>
    </w:p>
    <w:p w:rsidR="009152CF" w:rsidRPr="004C0E76" w:rsidRDefault="009152CF" w:rsidP="009152CF">
      <w:pPr>
        <w:pStyle w:val="TOC1"/>
        <w:spacing w:before="0"/>
        <w:ind w:left="0"/>
        <w:rPr>
          <w:rFonts w:asciiTheme="minorHAnsi" w:hAnsiTheme="minorHAnsi"/>
          <w:b/>
          <w:bCs/>
          <w:spacing w:val="-1"/>
          <w:sz w:val="24"/>
          <w:szCs w:val="24"/>
          <w:u w:val="thick" w:color="000000"/>
        </w:rPr>
      </w:pPr>
      <w:bookmarkStart w:id="11" w:name="Evaluation_and_Award_Process"/>
      <w:r>
        <w:rPr>
          <w:rFonts w:asciiTheme="minorHAnsi" w:hAnsiTheme="minorHAnsi"/>
          <w:b/>
        </w:rPr>
        <w:t>EVALUATION AND AWARD PROCESS</w:t>
      </w:r>
    </w:p>
    <w:bookmarkEnd w:id="11"/>
    <w:p w:rsidR="009152CF" w:rsidRDefault="009152CF" w:rsidP="009152CF">
      <w:pPr>
        <w:rPr>
          <w:rFonts w:eastAsia="Times New Roman"/>
          <w:spacing w:val="-1"/>
          <w:sz w:val="24"/>
          <w:szCs w:val="24"/>
        </w:rPr>
      </w:pPr>
    </w:p>
    <w:p w:rsidR="009152CF" w:rsidRPr="00940B4A" w:rsidRDefault="009152CF" w:rsidP="009152CF">
      <w:pPr>
        <w:rPr>
          <w:rFonts w:eastAsia="Times New Roman"/>
          <w:sz w:val="24"/>
          <w:szCs w:val="24"/>
        </w:rPr>
      </w:pPr>
      <w:r w:rsidRPr="00940B4A">
        <w:rPr>
          <w:rFonts w:eastAsia="Times New Roman"/>
          <w:spacing w:val="-1"/>
          <w:sz w:val="24"/>
          <w:szCs w:val="24"/>
        </w:rPr>
        <w:t>Proposals</w:t>
      </w:r>
      <w:r w:rsidRPr="00940B4A">
        <w:rPr>
          <w:rFonts w:eastAsia="Times New Roman"/>
          <w:spacing w:val="7"/>
          <w:sz w:val="24"/>
          <w:szCs w:val="24"/>
        </w:rPr>
        <w:t xml:space="preserve"> </w:t>
      </w:r>
      <w:r w:rsidRPr="00940B4A">
        <w:rPr>
          <w:rFonts w:eastAsia="Times New Roman"/>
          <w:spacing w:val="-1"/>
          <w:sz w:val="24"/>
          <w:szCs w:val="24"/>
        </w:rPr>
        <w:t>received</w:t>
      </w:r>
      <w:r w:rsidRPr="00940B4A">
        <w:rPr>
          <w:rFonts w:eastAsia="Times New Roman"/>
          <w:spacing w:val="6"/>
          <w:sz w:val="24"/>
          <w:szCs w:val="24"/>
        </w:rPr>
        <w:t xml:space="preserve"> </w:t>
      </w:r>
      <w:r w:rsidRPr="00940B4A">
        <w:rPr>
          <w:rFonts w:eastAsia="Times New Roman"/>
          <w:spacing w:val="2"/>
          <w:sz w:val="24"/>
          <w:szCs w:val="24"/>
        </w:rPr>
        <w:t xml:space="preserve">by </w:t>
      </w:r>
      <w:r w:rsidRPr="00940B4A">
        <w:rPr>
          <w:rFonts w:eastAsia="Times New Roman"/>
          <w:sz w:val="24"/>
          <w:szCs w:val="24"/>
        </w:rPr>
        <w:t>the</w:t>
      </w:r>
      <w:r w:rsidRPr="00940B4A">
        <w:rPr>
          <w:rFonts w:eastAsia="Times New Roman"/>
          <w:spacing w:val="6"/>
          <w:sz w:val="24"/>
          <w:szCs w:val="24"/>
        </w:rPr>
        <w:t xml:space="preserve"> </w:t>
      </w:r>
      <w:r w:rsidRPr="00940B4A">
        <w:rPr>
          <w:rFonts w:eastAsia="Times New Roman"/>
          <w:sz w:val="24"/>
          <w:szCs w:val="24"/>
        </w:rPr>
        <w:t>published</w:t>
      </w:r>
      <w:r w:rsidRPr="00940B4A">
        <w:rPr>
          <w:rFonts w:eastAsia="Times New Roman"/>
          <w:spacing w:val="6"/>
          <w:sz w:val="24"/>
          <w:szCs w:val="24"/>
        </w:rPr>
        <w:t xml:space="preserve"> </w:t>
      </w:r>
      <w:r w:rsidRPr="00940B4A">
        <w:rPr>
          <w:rFonts w:eastAsia="Times New Roman"/>
          <w:spacing w:val="-1"/>
          <w:sz w:val="24"/>
          <w:szCs w:val="24"/>
        </w:rPr>
        <w:t>deadline</w:t>
      </w:r>
      <w:r w:rsidRPr="00940B4A">
        <w:rPr>
          <w:rFonts w:eastAsia="Times New Roman"/>
          <w:spacing w:val="9"/>
          <w:sz w:val="24"/>
          <w:szCs w:val="24"/>
        </w:rPr>
        <w:t xml:space="preserve"> </w:t>
      </w:r>
      <w:r w:rsidRPr="00940B4A">
        <w:rPr>
          <w:rFonts w:eastAsia="Times New Roman"/>
          <w:sz w:val="24"/>
          <w:szCs w:val="24"/>
        </w:rPr>
        <w:t>of</w:t>
      </w:r>
      <w:r w:rsidRPr="00940B4A">
        <w:rPr>
          <w:rFonts w:eastAsia="Times New Roman"/>
          <w:spacing w:val="6"/>
          <w:sz w:val="24"/>
          <w:szCs w:val="24"/>
        </w:rPr>
        <w:t xml:space="preserve"> </w:t>
      </w:r>
      <w:r w:rsidRPr="002C1842">
        <w:rPr>
          <w:rFonts w:eastAsia="Times New Roman"/>
          <w:b/>
          <w:sz w:val="24"/>
          <w:szCs w:val="24"/>
          <w:u w:val="single"/>
        </w:rPr>
        <w:t>5 PM</w:t>
      </w:r>
      <w:r w:rsidRPr="002C1842">
        <w:rPr>
          <w:rFonts w:eastAsia="Times New Roman"/>
          <w:b/>
          <w:spacing w:val="6"/>
          <w:sz w:val="24"/>
          <w:szCs w:val="24"/>
          <w:u w:val="single"/>
        </w:rPr>
        <w:t xml:space="preserve"> </w:t>
      </w:r>
      <w:r w:rsidRPr="002C1842">
        <w:rPr>
          <w:rFonts w:eastAsia="Times New Roman"/>
          <w:b/>
          <w:spacing w:val="-1"/>
          <w:sz w:val="24"/>
          <w:szCs w:val="24"/>
          <w:u w:val="single"/>
        </w:rPr>
        <w:t>Friday,</w:t>
      </w:r>
      <w:r w:rsidRPr="002C1842">
        <w:rPr>
          <w:rFonts w:eastAsia="Times New Roman"/>
          <w:spacing w:val="8"/>
          <w:sz w:val="24"/>
          <w:szCs w:val="24"/>
          <w:u w:val="single"/>
        </w:rPr>
        <w:t xml:space="preserve"> </w:t>
      </w:r>
      <w:r w:rsidRPr="002C1842">
        <w:rPr>
          <w:rFonts w:eastAsia="Times New Roman"/>
          <w:b/>
          <w:spacing w:val="-1"/>
          <w:sz w:val="24"/>
          <w:szCs w:val="24"/>
          <w:u w:val="single" w:color="000000"/>
        </w:rPr>
        <w:t>March</w:t>
      </w:r>
      <w:r w:rsidRPr="002C1842">
        <w:rPr>
          <w:rFonts w:eastAsia="Times New Roman"/>
          <w:b/>
          <w:spacing w:val="7"/>
          <w:sz w:val="24"/>
          <w:szCs w:val="24"/>
          <w:u w:val="single" w:color="000000"/>
        </w:rPr>
        <w:t xml:space="preserve"> </w:t>
      </w:r>
      <w:r w:rsidRPr="002C1842">
        <w:rPr>
          <w:rFonts w:eastAsia="Times New Roman"/>
          <w:b/>
          <w:sz w:val="24"/>
          <w:szCs w:val="24"/>
          <w:u w:val="single" w:color="000000"/>
        </w:rPr>
        <w:t>31,</w:t>
      </w:r>
      <w:r w:rsidRPr="002C1842">
        <w:rPr>
          <w:rFonts w:eastAsia="Times New Roman"/>
          <w:b/>
          <w:spacing w:val="6"/>
          <w:sz w:val="24"/>
          <w:szCs w:val="24"/>
          <w:u w:val="single" w:color="000000"/>
        </w:rPr>
        <w:t xml:space="preserve"> </w:t>
      </w:r>
      <w:r w:rsidRPr="002C1842">
        <w:rPr>
          <w:rFonts w:eastAsia="Times New Roman"/>
          <w:b/>
          <w:sz w:val="24"/>
          <w:szCs w:val="24"/>
          <w:u w:val="single" w:color="000000"/>
        </w:rPr>
        <w:t>2017</w:t>
      </w:r>
      <w:r w:rsidRPr="00ED4009">
        <w:rPr>
          <w:rFonts w:eastAsia="Times New Roman"/>
          <w:b/>
          <w:i/>
          <w:spacing w:val="7"/>
          <w:sz w:val="24"/>
          <w:szCs w:val="24"/>
          <w:u w:val="single" w:color="000000"/>
        </w:rPr>
        <w:t xml:space="preserve"> </w:t>
      </w:r>
      <w:r w:rsidRPr="00940B4A">
        <w:rPr>
          <w:rFonts w:eastAsia="Times New Roman"/>
          <w:sz w:val="24"/>
          <w:szCs w:val="24"/>
        </w:rPr>
        <w:t>will</w:t>
      </w:r>
      <w:r w:rsidRPr="00940B4A">
        <w:rPr>
          <w:rFonts w:eastAsia="Times New Roman"/>
          <w:spacing w:val="7"/>
          <w:sz w:val="24"/>
          <w:szCs w:val="24"/>
        </w:rPr>
        <w:t xml:space="preserve"> </w:t>
      </w:r>
      <w:r w:rsidRPr="00940B4A">
        <w:rPr>
          <w:rFonts w:eastAsia="Times New Roman"/>
          <w:sz w:val="24"/>
          <w:szCs w:val="24"/>
        </w:rPr>
        <w:t>be</w:t>
      </w:r>
      <w:r w:rsidRPr="00940B4A">
        <w:rPr>
          <w:rFonts w:eastAsia="Times New Roman"/>
          <w:spacing w:val="6"/>
          <w:sz w:val="24"/>
          <w:szCs w:val="24"/>
        </w:rPr>
        <w:t xml:space="preserve"> </w:t>
      </w:r>
      <w:r w:rsidRPr="00940B4A">
        <w:rPr>
          <w:rFonts w:eastAsia="Times New Roman"/>
          <w:spacing w:val="-1"/>
          <w:sz w:val="24"/>
          <w:szCs w:val="24"/>
        </w:rPr>
        <w:t>reviewed</w:t>
      </w:r>
      <w:r w:rsidRPr="00940B4A">
        <w:rPr>
          <w:rFonts w:eastAsia="Times New Roman"/>
          <w:spacing w:val="6"/>
          <w:sz w:val="24"/>
          <w:szCs w:val="24"/>
        </w:rPr>
        <w:t xml:space="preserve"> </w:t>
      </w:r>
      <w:r w:rsidRPr="00940B4A">
        <w:rPr>
          <w:rFonts w:eastAsia="Times New Roman"/>
          <w:sz w:val="24"/>
          <w:szCs w:val="24"/>
        </w:rPr>
        <w:t>in</w:t>
      </w:r>
      <w:r w:rsidRPr="00940B4A">
        <w:rPr>
          <w:rFonts w:eastAsia="Times New Roman"/>
          <w:spacing w:val="9"/>
          <w:sz w:val="24"/>
          <w:szCs w:val="24"/>
        </w:rPr>
        <w:t xml:space="preserve"> </w:t>
      </w:r>
      <w:r w:rsidRPr="00940B4A">
        <w:rPr>
          <w:rFonts w:eastAsia="Times New Roman"/>
          <w:sz w:val="24"/>
          <w:szCs w:val="24"/>
        </w:rPr>
        <w:t>a</w:t>
      </w:r>
      <w:r w:rsidRPr="00940B4A">
        <w:rPr>
          <w:rFonts w:eastAsia="Times New Roman"/>
          <w:spacing w:val="6"/>
          <w:sz w:val="24"/>
          <w:szCs w:val="24"/>
        </w:rPr>
        <w:t xml:space="preserve"> </w:t>
      </w:r>
      <w:r w:rsidRPr="00940B4A">
        <w:rPr>
          <w:rFonts w:eastAsia="Times New Roman"/>
          <w:spacing w:val="-1"/>
          <w:sz w:val="24"/>
          <w:szCs w:val="24"/>
        </w:rPr>
        <w:t>three-</w:t>
      </w:r>
      <w:r w:rsidRPr="00940B4A">
        <w:rPr>
          <w:rFonts w:eastAsia="Times New Roman"/>
          <w:sz w:val="24"/>
          <w:szCs w:val="24"/>
        </w:rPr>
        <w:t xml:space="preserve">step </w:t>
      </w:r>
      <w:r w:rsidRPr="00940B4A">
        <w:rPr>
          <w:rFonts w:eastAsia="Times New Roman"/>
          <w:spacing w:val="-1"/>
          <w:sz w:val="24"/>
          <w:szCs w:val="24"/>
        </w:rPr>
        <w:t>process.</w:t>
      </w:r>
    </w:p>
    <w:p w:rsidR="009152CF" w:rsidRDefault="009152CF" w:rsidP="009152CF">
      <w:pPr>
        <w:pStyle w:val="ListParagraph"/>
        <w:numPr>
          <w:ilvl w:val="0"/>
          <w:numId w:val="17"/>
        </w:numPr>
        <w:spacing w:before="120" w:after="120"/>
        <w:rPr>
          <w:rFonts w:eastAsia="Times New Roman" w:cs="Times New Roman"/>
          <w:sz w:val="24"/>
          <w:szCs w:val="24"/>
        </w:rPr>
      </w:pPr>
      <w:r>
        <w:rPr>
          <w:rFonts w:eastAsia="Times New Roman" w:cs="Times New Roman"/>
          <w:sz w:val="24"/>
          <w:szCs w:val="24"/>
        </w:rPr>
        <w:t xml:space="preserve">Staff from the DHHS OCPG will review applications to ensure that minimum standards are met. Applications </w:t>
      </w:r>
      <w:r>
        <w:rPr>
          <w:rFonts w:eastAsia="Times New Roman" w:cs="Times New Roman"/>
          <w:b/>
          <w:sz w:val="24"/>
          <w:szCs w:val="24"/>
          <w:u w:val="single"/>
        </w:rPr>
        <w:t>may</w:t>
      </w:r>
      <w:r>
        <w:rPr>
          <w:rFonts w:eastAsia="Times New Roman" w:cs="Times New Roman"/>
          <w:sz w:val="24"/>
          <w:szCs w:val="24"/>
        </w:rPr>
        <w:t xml:space="preserve"> be disqualified if they</w:t>
      </w:r>
      <w:r w:rsidR="000303B0">
        <w:rPr>
          <w:rFonts w:eastAsia="Times New Roman" w:cs="Times New Roman"/>
          <w:sz w:val="24"/>
          <w:szCs w:val="24"/>
        </w:rPr>
        <w:t>:</w:t>
      </w:r>
    </w:p>
    <w:p w:rsidR="009152CF" w:rsidRDefault="009152CF" w:rsidP="009152CF">
      <w:pPr>
        <w:pStyle w:val="ListParagraph"/>
        <w:numPr>
          <w:ilvl w:val="1"/>
          <w:numId w:val="17"/>
        </w:numPr>
        <w:spacing w:before="120" w:after="120"/>
        <w:rPr>
          <w:rFonts w:eastAsia="Times New Roman" w:cs="Times New Roman"/>
          <w:sz w:val="24"/>
          <w:szCs w:val="24"/>
        </w:rPr>
      </w:pPr>
      <w:r>
        <w:rPr>
          <w:rFonts w:eastAsia="Times New Roman" w:cs="Times New Roman"/>
          <w:sz w:val="24"/>
          <w:szCs w:val="24"/>
        </w:rPr>
        <w:t>Are missing any fundamental elements (unanswered questions, required attachments)</w:t>
      </w:r>
      <w:r w:rsidR="002C1842">
        <w:rPr>
          <w:rFonts w:eastAsia="Times New Roman" w:cs="Times New Roman"/>
          <w:sz w:val="24"/>
          <w:szCs w:val="24"/>
        </w:rPr>
        <w:t>;</w:t>
      </w:r>
    </w:p>
    <w:p w:rsidR="009152CF" w:rsidRDefault="009152CF" w:rsidP="009152CF">
      <w:pPr>
        <w:pStyle w:val="ListParagraph"/>
        <w:numPr>
          <w:ilvl w:val="1"/>
          <w:numId w:val="17"/>
        </w:numPr>
        <w:spacing w:before="120" w:after="120"/>
        <w:rPr>
          <w:rFonts w:eastAsia="Times New Roman" w:cs="Times New Roman"/>
          <w:sz w:val="24"/>
          <w:szCs w:val="24"/>
        </w:rPr>
      </w:pPr>
      <w:r>
        <w:rPr>
          <w:rFonts w:eastAsia="Times New Roman" w:cs="Times New Roman"/>
          <w:sz w:val="24"/>
          <w:szCs w:val="24"/>
        </w:rPr>
        <w:t>Do not meet the intent of the RFA; or</w:t>
      </w:r>
    </w:p>
    <w:p w:rsidR="009152CF" w:rsidRDefault="009152CF" w:rsidP="009152CF">
      <w:pPr>
        <w:pStyle w:val="ListParagraph"/>
        <w:numPr>
          <w:ilvl w:val="1"/>
          <w:numId w:val="17"/>
        </w:numPr>
        <w:spacing w:before="120" w:after="120"/>
        <w:rPr>
          <w:rFonts w:eastAsia="Times New Roman" w:cs="Times New Roman"/>
          <w:sz w:val="24"/>
          <w:szCs w:val="24"/>
        </w:rPr>
      </w:pPr>
      <w:r w:rsidRPr="00EC055B">
        <w:rPr>
          <w:rFonts w:eastAsia="Times New Roman" w:cs="Times New Roman"/>
          <w:sz w:val="24"/>
          <w:szCs w:val="24"/>
        </w:rPr>
        <w:t>A</w:t>
      </w:r>
      <w:r>
        <w:rPr>
          <w:rFonts w:eastAsia="Times New Roman" w:cs="Times New Roman"/>
          <w:sz w:val="24"/>
          <w:szCs w:val="24"/>
        </w:rPr>
        <w:t>r</w:t>
      </w:r>
      <w:r w:rsidRPr="00EC055B">
        <w:rPr>
          <w:rFonts w:eastAsia="Times New Roman" w:cs="Times New Roman"/>
          <w:sz w:val="24"/>
          <w:szCs w:val="24"/>
        </w:rPr>
        <w:t>e submitted by an entity that is financially unstable as evidenced by information gleaned from the fiscal management checklist and required fiscal documents.</w:t>
      </w:r>
    </w:p>
    <w:p w:rsidR="009152CF" w:rsidRDefault="009152CF" w:rsidP="009152CF">
      <w:pPr>
        <w:pStyle w:val="ListParagraph"/>
        <w:numPr>
          <w:ilvl w:val="0"/>
          <w:numId w:val="17"/>
        </w:numPr>
        <w:spacing w:before="120" w:after="120"/>
        <w:rPr>
          <w:rFonts w:eastAsia="Times New Roman" w:cs="Times New Roman"/>
          <w:sz w:val="24"/>
          <w:szCs w:val="24"/>
        </w:rPr>
      </w:pPr>
      <w:r>
        <w:rPr>
          <w:rFonts w:eastAsia="Times New Roman" w:cs="Times New Roman"/>
          <w:sz w:val="24"/>
          <w:szCs w:val="24"/>
        </w:rPr>
        <w:t>Applications that meet minimum standards will be forwarded to a review team composed of DHHS OCPG staff and business associates</w:t>
      </w:r>
      <w:r w:rsidR="00FE362F">
        <w:rPr>
          <w:rFonts w:eastAsia="Times New Roman" w:cs="Times New Roman"/>
          <w:sz w:val="24"/>
          <w:szCs w:val="24"/>
        </w:rPr>
        <w:t xml:space="preserve">. </w:t>
      </w:r>
      <w:r>
        <w:rPr>
          <w:rFonts w:eastAsia="Times New Roman" w:cs="Times New Roman"/>
          <w:sz w:val="24"/>
          <w:szCs w:val="24"/>
        </w:rPr>
        <w:t xml:space="preserve">Reviewers will score each application, using the Scoring Matrix in </w:t>
      </w:r>
      <w:hyperlink w:anchor="Appendix_A" w:history="1">
        <w:r w:rsidRPr="002C1842">
          <w:rPr>
            <w:rStyle w:val="Hyperlink"/>
            <w:rFonts w:cs="Times New Roman"/>
            <w:sz w:val="24"/>
            <w:szCs w:val="24"/>
          </w:rPr>
          <w:t>Appendix A</w:t>
        </w:r>
      </w:hyperlink>
      <w:r>
        <w:rPr>
          <w:rFonts w:eastAsia="Times New Roman" w:cs="Times New Roman"/>
          <w:sz w:val="24"/>
          <w:szCs w:val="24"/>
        </w:rPr>
        <w:t xml:space="preserve"> of this document, and develop preliminary funding recommendations for consideration by the Advisory Council on Problem Gambling (ACPG). </w:t>
      </w:r>
      <w:r w:rsidR="002C1842">
        <w:rPr>
          <w:rFonts w:eastAsia="Times New Roman" w:cs="Times New Roman"/>
          <w:sz w:val="24"/>
          <w:szCs w:val="24"/>
        </w:rPr>
        <w:t>Funding awards f</w:t>
      </w:r>
      <w:r w:rsidR="00FE362F">
        <w:rPr>
          <w:rFonts w:eastAsia="Times New Roman" w:cs="Times New Roman"/>
          <w:sz w:val="24"/>
          <w:szCs w:val="24"/>
        </w:rPr>
        <w:t xml:space="preserve">or </w:t>
      </w:r>
      <w:r w:rsidR="002C1842">
        <w:rPr>
          <w:rFonts w:eastAsia="Times New Roman" w:cs="Times New Roman"/>
          <w:sz w:val="24"/>
          <w:szCs w:val="24"/>
        </w:rPr>
        <w:t xml:space="preserve">applicants who are </w:t>
      </w:r>
      <w:r w:rsidR="00FE362F">
        <w:rPr>
          <w:rFonts w:eastAsia="Times New Roman" w:cs="Times New Roman"/>
          <w:sz w:val="24"/>
          <w:szCs w:val="24"/>
        </w:rPr>
        <w:t xml:space="preserve">SFY16-17 Nevada Problem Gambling Treatment grantees will be </w:t>
      </w:r>
      <w:r w:rsidR="002C1842">
        <w:rPr>
          <w:rFonts w:eastAsia="Times New Roman" w:cs="Times New Roman"/>
          <w:sz w:val="24"/>
          <w:szCs w:val="24"/>
        </w:rPr>
        <w:t xml:space="preserve">determined based on an </w:t>
      </w:r>
      <w:r w:rsidR="00FE362F">
        <w:rPr>
          <w:rFonts w:eastAsia="Times New Roman" w:cs="Times New Roman"/>
          <w:sz w:val="24"/>
          <w:szCs w:val="24"/>
        </w:rPr>
        <w:t>allocat</w:t>
      </w:r>
      <w:r w:rsidR="002C1842">
        <w:rPr>
          <w:rFonts w:eastAsia="Times New Roman" w:cs="Times New Roman"/>
          <w:sz w:val="24"/>
          <w:szCs w:val="24"/>
        </w:rPr>
        <w:t>ion</w:t>
      </w:r>
      <w:r w:rsidR="00FE362F">
        <w:rPr>
          <w:rFonts w:eastAsia="Times New Roman" w:cs="Times New Roman"/>
          <w:sz w:val="24"/>
          <w:szCs w:val="24"/>
        </w:rPr>
        <w:t xml:space="preserve"> formula developed by the DHHS OCPG and Problem Gambling contracted technical expert (see </w:t>
      </w:r>
      <w:hyperlink w:anchor="Appendix_B" w:history="1">
        <w:r w:rsidR="00FE362F" w:rsidRPr="002C1842">
          <w:rPr>
            <w:rStyle w:val="Hyperlink"/>
            <w:rFonts w:eastAsia="Times New Roman" w:cs="Times New Roman"/>
            <w:sz w:val="24"/>
            <w:szCs w:val="24"/>
          </w:rPr>
          <w:t>Appendix B: Funding Formula for Current Grantees</w:t>
        </w:r>
      </w:hyperlink>
      <w:r w:rsidR="00FE362F">
        <w:rPr>
          <w:rFonts w:eastAsia="Times New Roman" w:cs="Times New Roman"/>
          <w:sz w:val="24"/>
          <w:szCs w:val="24"/>
        </w:rPr>
        <w:t>).</w:t>
      </w:r>
    </w:p>
    <w:p w:rsidR="00FE362F" w:rsidRDefault="00FE362F" w:rsidP="0098572A">
      <w:pPr>
        <w:pStyle w:val="ListParagraph"/>
        <w:numPr>
          <w:ilvl w:val="0"/>
          <w:numId w:val="17"/>
        </w:numPr>
        <w:rPr>
          <w:rFonts w:eastAsia="Times New Roman" w:cs="Times New Roman"/>
          <w:sz w:val="24"/>
          <w:szCs w:val="24"/>
        </w:rPr>
      </w:pPr>
      <w:r>
        <w:rPr>
          <w:rFonts w:eastAsia="Times New Roman" w:cs="Times New Roman"/>
          <w:sz w:val="24"/>
          <w:szCs w:val="24"/>
        </w:rPr>
        <w:t xml:space="preserve">In a public meeting scheduled for </w:t>
      </w:r>
      <w:r w:rsidRPr="002C1842">
        <w:rPr>
          <w:rFonts w:eastAsia="Times New Roman" w:cs="Times New Roman"/>
          <w:b/>
          <w:sz w:val="24"/>
          <w:szCs w:val="24"/>
          <w:u w:val="single"/>
        </w:rPr>
        <w:t>Thursday, May 18, 2017</w:t>
      </w:r>
      <w:r>
        <w:rPr>
          <w:rFonts w:eastAsia="Times New Roman" w:cs="Times New Roman"/>
          <w:sz w:val="24"/>
          <w:szCs w:val="24"/>
        </w:rPr>
        <w:t xml:space="preserve"> ACPG members without a conflict of interest will discuss results of the reviews, funding recommendations prepared by the review team, and the performance of current or past grantees. ACPG member</w:t>
      </w:r>
      <w:r w:rsidR="002C1842">
        <w:rPr>
          <w:rFonts w:eastAsia="Times New Roman" w:cs="Times New Roman"/>
          <w:sz w:val="24"/>
          <w:szCs w:val="24"/>
        </w:rPr>
        <w:t>s</w:t>
      </w:r>
      <w:r>
        <w:rPr>
          <w:rFonts w:eastAsia="Times New Roman" w:cs="Times New Roman"/>
          <w:sz w:val="24"/>
          <w:szCs w:val="24"/>
        </w:rPr>
        <w:t xml:space="preserve"> with a conflict of interest (i.e., members who have applied for funding or have an affiliation with an applicant agency) will be excused from Step 3 of the process.</w:t>
      </w:r>
    </w:p>
    <w:p w:rsidR="00FE362F" w:rsidRDefault="00FE362F" w:rsidP="0098572A">
      <w:pPr>
        <w:ind w:left="720"/>
        <w:rPr>
          <w:rFonts w:eastAsia="Times New Roman" w:cs="Times New Roman"/>
          <w:sz w:val="24"/>
          <w:szCs w:val="24"/>
        </w:rPr>
      </w:pPr>
      <w:r>
        <w:rPr>
          <w:rFonts w:eastAsia="Times New Roman" w:cs="Times New Roman"/>
          <w:sz w:val="24"/>
          <w:szCs w:val="24"/>
        </w:rPr>
        <w:t xml:space="preserve">After the committee discussion, the ACPG will recommend applicants for funding to the DHHS Director. No specific grant </w:t>
      </w:r>
      <w:r w:rsidR="002C1842">
        <w:rPr>
          <w:rFonts w:eastAsia="Times New Roman" w:cs="Times New Roman"/>
          <w:sz w:val="24"/>
          <w:szCs w:val="24"/>
        </w:rPr>
        <w:t xml:space="preserve">award </w:t>
      </w:r>
      <w:r>
        <w:rPr>
          <w:rFonts w:eastAsia="Times New Roman" w:cs="Times New Roman"/>
          <w:sz w:val="24"/>
          <w:szCs w:val="24"/>
        </w:rPr>
        <w:t>amount</w:t>
      </w:r>
      <w:r w:rsidR="002C1842">
        <w:rPr>
          <w:rFonts w:eastAsia="Times New Roman" w:cs="Times New Roman"/>
          <w:sz w:val="24"/>
          <w:szCs w:val="24"/>
        </w:rPr>
        <w:t>s will be recommended.</w:t>
      </w:r>
    </w:p>
    <w:p w:rsidR="00FE362F" w:rsidRPr="0098572A" w:rsidRDefault="00FE362F" w:rsidP="0098572A">
      <w:pPr>
        <w:ind w:left="720"/>
        <w:rPr>
          <w:rFonts w:eastAsia="Times New Roman" w:cs="Times New Roman"/>
        </w:rPr>
      </w:pPr>
    </w:p>
    <w:p w:rsidR="00FE362F" w:rsidRDefault="00FE362F" w:rsidP="00FE362F">
      <w:pPr>
        <w:ind w:left="720"/>
        <w:rPr>
          <w:rFonts w:eastAsia="Times New Roman" w:cs="Times New Roman"/>
          <w:sz w:val="24"/>
          <w:szCs w:val="24"/>
        </w:rPr>
      </w:pPr>
      <w:r>
        <w:rPr>
          <w:rFonts w:eastAsia="Times New Roman" w:cs="Times New Roman"/>
          <w:sz w:val="24"/>
          <w:szCs w:val="24"/>
        </w:rPr>
        <w:t xml:space="preserve">At this time, the ACPG may also recommend changes in an applicant’s service plan to address concerns brought forward </w:t>
      </w:r>
      <w:r w:rsidR="002C1842">
        <w:rPr>
          <w:rFonts w:eastAsia="Times New Roman" w:cs="Times New Roman"/>
          <w:sz w:val="24"/>
          <w:szCs w:val="24"/>
        </w:rPr>
        <w:t>during</w:t>
      </w:r>
      <w:r>
        <w:rPr>
          <w:rFonts w:eastAsia="Times New Roman" w:cs="Times New Roman"/>
          <w:sz w:val="24"/>
          <w:szCs w:val="24"/>
        </w:rPr>
        <w:t xml:space="preserve"> the reviews.</w:t>
      </w:r>
    </w:p>
    <w:p w:rsidR="00FE362F" w:rsidRDefault="00FE362F" w:rsidP="00FE362F">
      <w:pPr>
        <w:rPr>
          <w:rFonts w:eastAsia="Times New Roman" w:cs="Times New Roman"/>
          <w:sz w:val="24"/>
          <w:szCs w:val="24"/>
        </w:rPr>
      </w:pPr>
    </w:p>
    <w:p w:rsidR="00FE362F" w:rsidRDefault="00FE362F" w:rsidP="00FE362F">
      <w:pPr>
        <w:rPr>
          <w:rFonts w:eastAsia="Times New Roman" w:cs="Times New Roman"/>
          <w:sz w:val="24"/>
          <w:szCs w:val="24"/>
        </w:rPr>
      </w:pPr>
      <w:r>
        <w:rPr>
          <w:rFonts w:eastAsia="Times New Roman" w:cs="Times New Roman"/>
          <w:sz w:val="24"/>
          <w:szCs w:val="24"/>
        </w:rPr>
        <w:t>Final funding decisions will be made by the DHHS Director based on the following factors.</w:t>
      </w:r>
    </w:p>
    <w:p w:rsidR="00FE362F" w:rsidRDefault="00FE362F" w:rsidP="00FE362F">
      <w:pPr>
        <w:pStyle w:val="ListParagraph"/>
        <w:numPr>
          <w:ilvl w:val="0"/>
          <w:numId w:val="18"/>
        </w:numPr>
        <w:spacing w:before="120" w:after="120"/>
        <w:rPr>
          <w:rFonts w:eastAsia="Times New Roman" w:cs="Times New Roman"/>
          <w:sz w:val="24"/>
          <w:szCs w:val="24"/>
        </w:rPr>
      </w:pPr>
      <w:r>
        <w:rPr>
          <w:rFonts w:eastAsia="Times New Roman" w:cs="Times New Roman"/>
          <w:sz w:val="24"/>
          <w:szCs w:val="24"/>
        </w:rPr>
        <w:t>Reasonable geographic distribution of available funds within the Revolving Account for the Prevention an</w:t>
      </w:r>
      <w:r w:rsidR="002C1842">
        <w:rPr>
          <w:rFonts w:eastAsia="Times New Roman" w:cs="Times New Roman"/>
          <w:sz w:val="24"/>
          <w:szCs w:val="24"/>
        </w:rPr>
        <w:t>d Treatment of Problem Gambling</w:t>
      </w:r>
    </w:p>
    <w:p w:rsidR="00FE362F" w:rsidRDefault="00FE362F" w:rsidP="00FE362F">
      <w:pPr>
        <w:pStyle w:val="ListParagraph"/>
        <w:numPr>
          <w:ilvl w:val="0"/>
          <w:numId w:val="18"/>
        </w:numPr>
        <w:spacing w:before="120" w:after="120"/>
        <w:rPr>
          <w:rFonts w:eastAsia="Times New Roman" w:cs="Times New Roman"/>
          <w:sz w:val="24"/>
          <w:szCs w:val="24"/>
        </w:rPr>
      </w:pPr>
      <w:r>
        <w:rPr>
          <w:rFonts w:eastAsia="Times New Roman" w:cs="Times New Roman"/>
          <w:sz w:val="24"/>
          <w:szCs w:val="24"/>
        </w:rPr>
        <w:t>Conflicts or redundancy with other federal, state or locally funded programs, or supplanting (su</w:t>
      </w:r>
      <w:r w:rsidR="002C1842">
        <w:rPr>
          <w:rFonts w:eastAsia="Times New Roman" w:cs="Times New Roman"/>
          <w:sz w:val="24"/>
          <w:szCs w:val="24"/>
        </w:rPr>
        <w:t>bstitution) of existing funding</w:t>
      </w:r>
    </w:p>
    <w:p w:rsidR="00FE362F" w:rsidRDefault="00FE362F" w:rsidP="00FE362F">
      <w:pPr>
        <w:pStyle w:val="ListParagraph"/>
        <w:numPr>
          <w:ilvl w:val="0"/>
          <w:numId w:val="18"/>
        </w:numPr>
        <w:spacing w:before="120" w:after="120"/>
        <w:rPr>
          <w:rFonts w:eastAsia="Times New Roman" w:cs="Times New Roman"/>
          <w:sz w:val="24"/>
          <w:szCs w:val="24"/>
        </w:rPr>
      </w:pPr>
      <w:r>
        <w:rPr>
          <w:rFonts w:eastAsia="Times New Roman" w:cs="Times New Roman"/>
          <w:sz w:val="24"/>
          <w:szCs w:val="24"/>
        </w:rPr>
        <w:t>Availability of funding</w:t>
      </w:r>
    </w:p>
    <w:p w:rsidR="00FE362F" w:rsidRPr="00F71B82" w:rsidRDefault="00FE362F" w:rsidP="00FE362F">
      <w:pPr>
        <w:pStyle w:val="ListParagraph"/>
        <w:numPr>
          <w:ilvl w:val="0"/>
          <w:numId w:val="18"/>
        </w:numPr>
        <w:spacing w:before="120" w:after="120"/>
        <w:rPr>
          <w:rFonts w:eastAsia="Times New Roman" w:cs="Times New Roman"/>
          <w:sz w:val="24"/>
          <w:szCs w:val="24"/>
        </w:rPr>
      </w:pPr>
      <w:r>
        <w:rPr>
          <w:rFonts w:eastAsia="Times New Roman" w:cs="Times New Roman"/>
          <w:sz w:val="24"/>
          <w:szCs w:val="24"/>
        </w:rPr>
        <w:t xml:space="preserve">Consideration of </w:t>
      </w:r>
      <w:r w:rsidR="002C1842">
        <w:rPr>
          <w:rFonts w:eastAsia="Times New Roman" w:cs="Times New Roman"/>
          <w:sz w:val="24"/>
          <w:szCs w:val="24"/>
        </w:rPr>
        <w:t>the recommendations of the ACPG</w:t>
      </w:r>
    </w:p>
    <w:p w:rsidR="00FE362F" w:rsidRPr="00F71B82" w:rsidRDefault="00FE362F" w:rsidP="00A51519">
      <w:pPr>
        <w:rPr>
          <w:rFonts w:eastAsia="Times New Roman" w:cs="Times New Roman"/>
          <w:b/>
          <w:sz w:val="24"/>
          <w:szCs w:val="24"/>
        </w:rPr>
      </w:pPr>
      <w:r w:rsidRPr="00F71B82">
        <w:rPr>
          <w:rFonts w:eastAsia="Times New Roman" w:cs="Times New Roman"/>
          <w:b/>
          <w:sz w:val="24"/>
          <w:szCs w:val="24"/>
        </w:rPr>
        <w:t>Funding decisions made by the DHHS Director are final. There is no appeals process.</w:t>
      </w:r>
    </w:p>
    <w:p w:rsidR="00A51519" w:rsidRDefault="00A51519" w:rsidP="00A51519">
      <w:pPr>
        <w:rPr>
          <w:rFonts w:eastAsia="Times New Roman" w:cs="Times New Roman"/>
          <w:bCs/>
          <w:sz w:val="24"/>
          <w:szCs w:val="24"/>
        </w:rPr>
      </w:pPr>
    </w:p>
    <w:p w:rsidR="00A51519" w:rsidRPr="00891EE6" w:rsidRDefault="00A51519" w:rsidP="00A51519">
      <w:pPr>
        <w:rPr>
          <w:rFonts w:eastAsia="Times New Roman" w:cs="Times New Roman"/>
          <w:bCs/>
          <w:sz w:val="24"/>
          <w:szCs w:val="24"/>
        </w:rPr>
      </w:pPr>
      <w:r w:rsidRPr="00891EE6">
        <w:rPr>
          <w:rFonts w:eastAsia="Times New Roman" w:cs="Times New Roman"/>
          <w:bCs/>
          <w:sz w:val="24"/>
          <w:szCs w:val="24"/>
        </w:rPr>
        <w:t>Applicants will be notified of their status after the Director’s decisions have been made. DHHS OCPG staff will conduct negotiations with the applicants recommended for funding. During these negotiations, any specific issues identified by the ACPG, the OCPG, or the DHHS Director will be addressed. These issues may include, but are not limited to:</w:t>
      </w:r>
    </w:p>
    <w:p w:rsidR="00A51519" w:rsidRPr="00891EE6" w:rsidRDefault="00A51519" w:rsidP="00A51519">
      <w:pPr>
        <w:pStyle w:val="ListParagraph"/>
        <w:numPr>
          <w:ilvl w:val="0"/>
          <w:numId w:val="19"/>
        </w:numPr>
        <w:spacing w:before="120" w:after="120"/>
        <w:rPr>
          <w:rFonts w:eastAsia="Times New Roman" w:cs="Times New Roman"/>
          <w:bCs/>
          <w:sz w:val="24"/>
          <w:szCs w:val="24"/>
        </w:rPr>
      </w:pPr>
      <w:r w:rsidRPr="00891EE6">
        <w:rPr>
          <w:rFonts w:eastAsia="Times New Roman" w:cs="Times New Roman"/>
          <w:bCs/>
          <w:sz w:val="24"/>
          <w:szCs w:val="24"/>
        </w:rPr>
        <w:t>Revisions to the Scope of Work</w:t>
      </w:r>
    </w:p>
    <w:p w:rsidR="00A51519" w:rsidRPr="00891EE6" w:rsidRDefault="00A51519" w:rsidP="00A51519">
      <w:pPr>
        <w:pStyle w:val="ListParagraph"/>
        <w:numPr>
          <w:ilvl w:val="0"/>
          <w:numId w:val="19"/>
        </w:numPr>
        <w:spacing w:before="120" w:after="120"/>
        <w:rPr>
          <w:rFonts w:eastAsia="Times New Roman" w:cs="Times New Roman"/>
          <w:bCs/>
          <w:sz w:val="24"/>
          <w:szCs w:val="24"/>
        </w:rPr>
      </w:pPr>
      <w:r w:rsidRPr="00891EE6">
        <w:rPr>
          <w:rFonts w:eastAsia="Times New Roman" w:cs="Times New Roman"/>
          <w:bCs/>
          <w:sz w:val="24"/>
          <w:szCs w:val="24"/>
        </w:rPr>
        <w:t>Revisions to outcomes</w:t>
      </w:r>
    </w:p>
    <w:p w:rsidR="00A51519" w:rsidRPr="00891EE6" w:rsidRDefault="00A51519" w:rsidP="00A51519">
      <w:pPr>
        <w:pStyle w:val="ListParagraph"/>
        <w:numPr>
          <w:ilvl w:val="0"/>
          <w:numId w:val="19"/>
        </w:numPr>
        <w:spacing w:before="120" w:after="120"/>
        <w:rPr>
          <w:rFonts w:eastAsia="Times New Roman" w:cs="Times New Roman"/>
          <w:bCs/>
          <w:sz w:val="24"/>
          <w:szCs w:val="24"/>
        </w:rPr>
      </w:pPr>
      <w:r w:rsidRPr="00891EE6">
        <w:rPr>
          <w:rFonts w:eastAsia="Times New Roman" w:cs="Times New Roman"/>
          <w:bCs/>
          <w:sz w:val="24"/>
          <w:szCs w:val="24"/>
        </w:rPr>
        <w:t>Enactment of Special Conditions (e.g., certain fiscal controls, more stringent performance requirements, more frequent reviews)</w:t>
      </w:r>
    </w:p>
    <w:p w:rsidR="00A51519" w:rsidRPr="00DF0C9B" w:rsidRDefault="00A51519" w:rsidP="00A51519">
      <w:pPr>
        <w:rPr>
          <w:rFonts w:eastAsia="Times New Roman" w:cs="Times New Roman"/>
          <w:sz w:val="24"/>
          <w:szCs w:val="24"/>
        </w:rPr>
      </w:pPr>
      <w:r w:rsidRPr="00891EE6">
        <w:rPr>
          <w:rFonts w:eastAsia="Times New Roman" w:cs="Times New Roman"/>
          <w:bCs/>
          <w:sz w:val="24"/>
          <w:szCs w:val="24"/>
        </w:rPr>
        <w:t xml:space="preserve">Not all applicants who submit </w:t>
      </w:r>
      <w:r>
        <w:rPr>
          <w:rFonts w:eastAsia="Times New Roman" w:cs="Times New Roman"/>
          <w:bCs/>
          <w:sz w:val="24"/>
          <w:szCs w:val="24"/>
        </w:rPr>
        <w:t>a qualifying proposal or are contacted for final negotiations will necessarily receive an award. All questions and concerns must be resolved before a grant will be awarded. Upon successful conclusion of negotiations, DHHS OCPG staff will complete and distribute to grantees the</w:t>
      </w:r>
      <w:r w:rsidRPr="00DF0C9B">
        <w:rPr>
          <w:rFonts w:eastAsia="Times New Roman" w:cs="Times New Roman"/>
          <w:sz w:val="24"/>
          <w:szCs w:val="24"/>
        </w:rPr>
        <w:t xml:space="preserve"> Notice of Grant Award (NOGA), General Conditions and Grant Assurances, and Grant Instructions and Requirements (GIRS).</w:t>
      </w:r>
    </w:p>
    <w:p w:rsidR="00A51519" w:rsidRDefault="00A51519" w:rsidP="00A51519">
      <w:pPr>
        <w:rPr>
          <w:rFonts w:eastAsia="Times New Roman" w:cs="Times New Roman"/>
          <w:sz w:val="24"/>
          <w:szCs w:val="24"/>
        </w:rPr>
      </w:pPr>
    </w:p>
    <w:p w:rsidR="00274907" w:rsidRDefault="00274907" w:rsidP="00A51519">
      <w:pPr>
        <w:rPr>
          <w:rFonts w:eastAsia="Times New Roman" w:cs="Times New Roman"/>
          <w:sz w:val="24"/>
          <w:szCs w:val="24"/>
        </w:rPr>
      </w:pPr>
      <w:r>
        <w:rPr>
          <w:rFonts w:eastAsia="Times New Roman" w:cs="Times New Roman"/>
          <w:sz w:val="24"/>
          <w:szCs w:val="24"/>
        </w:rPr>
        <w:t>Awards will be based on a “not to exceed” grant amount that may be increased or decreased during the grant year, depending on utilization patters of all treatment grantees and other conditions as detailed in the Strategic Plan, Appendix A, Section IV-A, Item 18 (page 33).</w:t>
      </w:r>
    </w:p>
    <w:p w:rsidR="00274907" w:rsidRPr="00DF0C9B" w:rsidRDefault="00274907" w:rsidP="00A51519">
      <w:pPr>
        <w:rPr>
          <w:rFonts w:eastAsia="Times New Roman" w:cs="Times New Roman"/>
          <w:sz w:val="24"/>
          <w:szCs w:val="24"/>
        </w:rPr>
      </w:pPr>
    </w:p>
    <w:p w:rsidR="00A51519" w:rsidRDefault="00A51519" w:rsidP="00A51519">
      <w:pPr>
        <w:rPr>
          <w:rFonts w:eastAsia="Times New Roman" w:cs="Times New Roman"/>
          <w:sz w:val="24"/>
          <w:szCs w:val="24"/>
        </w:rPr>
      </w:pPr>
      <w:r w:rsidRPr="00DF0C9B">
        <w:rPr>
          <w:rFonts w:eastAsia="Times New Roman" w:cs="Times New Roman"/>
          <w:b/>
          <w:sz w:val="24"/>
          <w:szCs w:val="24"/>
          <w:u w:val="single"/>
        </w:rPr>
        <w:t>ALL FUNDING</w:t>
      </w:r>
      <w:r>
        <w:rPr>
          <w:rFonts w:eastAsia="Times New Roman" w:cs="Times New Roman"/>
          <w:b/>
          <w:sz w:val="24"/>
          <w:szCs w:val="24"/>
          <w:u w:val="single"/>
        </w:rPr>
        <w:t xml:space="preserve"> IS CONTINGENT UPON AVAILABILITY OF FUNDS.</w:t>
      </w:r>
    </w:p>
    <w:p w:rsidR="006913B4" w:rsidRPr="00274907" w:rsidRDefault="006913B4" w:rsidP="004461B5">
      <w:pPr>
        <w:spacing w:before="11"/>
        <w:rPr>
          <w:rFonts w:eastAsia="Times New Roman" w:cs="Times New Roman"/>
          <w:sz w:val="28"/>
          <w:szCs w:val="28"/>
        </w:rPr>
      </w:pPr>
    </w:p>
    <w:p w:rsidR="00274907" w:rsidRDefault="00274907" w:rsidP="00274907">
      <w:pPr>
        <w:rPr>
          <w:rFonts w:eastAsia="Times New Roman" w:cs="Times New Roman"/>
          <w:b/>
          <w:sz w:val="28"/>
          <w:szCs w:val="28"/>
        </w:rPr>
      </w:pPr>
      <w:bookmarkStart w:id="12" w:name="Reimbursement_Method"/>
      <w:r>
        <w:rPr>
          <w:rFonts w:eastAsia="Times New Roman" w:cs="Times New Roman"/>
          <w:b/>
          <w:sz w:val="28"/>
          <w:szCs w:val="28"/>
        </w:rPr>
        <w:t>REIMBURSEMENT METHOD</w:t>
      </w:r>
    </w:p>
    <w:bookmarkEnd w:id="12"/>
    <w:p w:rsidR="006913B4" w:rsidRDefault="006913B4" w:rsidP="004461B5">
      <w:pPr>
        <w:rPr>
          <w:rFonts w:eastAsia="Times New Roman" w:cs="Times New Roman"/>
          <w:b/>
          <w:bCs/>
          <w:sz w:val="24"/>
          <w:szCs w:val="24"/>
        </w:rPr>
      </w:pPr>
    </w:p>
    <w:p w:rsidR="00D76047" w:rsidRDefault="00274907" w:rsidP="004461B5">
      <w:pPr>
        <w:rPr>
          <w:rFonts w:eastAsia="Times New Roman" w:cs="Times New Roman"/>
          <w:bCs/>
          <w:sz w:val="24"/>
          <w:szCs w:val="24"/>
        </w:rPr>
      </w:pPr>
      <w:r>
        <w:rPr>
          <w:rFonts w:eastAsia="Times New Roman" w:cs="Times New Roman"/>
          <w:bCs/>
          <w:sz w:val="24"/>
          <w:szCs w:val="24"/>
        </w:rPr>
        <w:t>Reimbursement to grantees for treatment services will be based on the Procedure Codes and Reimbursement Rates in Exhibit 4 of the Nevada Problem Gambling Services Strategic Plan (pages 51-52).</w:t>
      </w:r>
    </w:p>
    <w:p w:rsidR="00D76047" w:rsidRDefault="00D76047">
      <w:pPr>
        <w:rPr>
          <w:rFonts w:eastAsia="Times New Roman" w:cs="Times New Roman"/>
          <w:bCs/>
          <w:sz w:val="24"/>
          <w:szCs w:val="24"/>
        </w:rPr>
      </w:pPr>
      <w:r>
        <w:rPr>
          <w:rFonts w:eastAsia="Times New Roman" w:cs="Times New Roman"/>
          <w:bCs/>
          <w:sz w:val="24"/>
          <w:szCs w:val="24"/>
        </w:rPr>
        <w:br w:type="page"/>
      </w:r>
    </w:p>
    <w:p w:rsidR="00274907" w:rsidRDefault="00274907" w:rsidP="00274907">
      <w:pPr>
        <w:rPr>
          <w:rFonts w:eastAsia="Times New Roman" w:cs="Times New Roman"/>
          <w:sz w:val="24"/>
          <w:szCs w:val="24"/>
        </w:rPr>
      </w:pPr>
      <w:bookmarkStart w:id="13" w:name="ReportingAndOtherRequirements"/>
      <w:r>
        <w:rPr>
          <w:rFonts w:eastAsia="Times New Roman" w:cs="Times New Roman"/>
          <w:b/>
          <w:sz w:val="28"/>
          <w:szCs w:val="28"/>
        </w:rPr>
        <w:lastRenderedPageBreak/>
        <w:t>REPORTING AND OTHER REQUIREMENTS</w:t>
      </w:r>
    </w:p>
    <w:bookmarkEnd w:id="13"/>
    <w:p w:rsidR="00274907" w:rsidRPr="004461B5" w:rsidRDefault="00274907" w:rsidP="004461B5">
      <w:pPr>
        <w:spacing w:before="5"/>
        <w:rPr>
          <w:rFonts w:eastAsia="Times New Roman" w:cs="Times New Roman"/>
          <w:sz w:val="24"/>
          <w:szCs w:val="24"/>
        </w:rPr>
      </w:pPr>
    </w:p>
    <w:p w:rsidR="00274907" w:rsidRDefault="00274907" w:rsidP="004461B5">
      <w:pPr>
        <w:pStyle w:val="BodyText"/>
        <w:ind w:left="0" w:firstLine="0"/>
        <w:rPr>
          <w:rFonts w:asciiTheme="minorHAnsi" w:hAnsiTheme="minorHAnsi"/>
        </w:rPr>
      </w:pPr>
      <w:r>
        <w:rPr>
          <w:rFonts w:asciiTheme="minorHAnsi" w:hAnsiTheme="minorHAnsi"/>
        </w:rPr>
        <w:t>All applicants whose proposals are funded will be required to report as described in the Strategic Plan and may also be required to submit to the DHHS OCPG quarterly progress reports based on approved outcome measures no later than 30 days fol</w:t>
      </w:r>
      <w:r w:rsidR="00D76047">
        <w:rPr>
          <w:rFonts w:asciiTheme="minorHAnsi" w:hAnsiTheme="minorHAnsi"/>
        </w:rPr>
        <w:t>lowing the end of each quarter.</w:t>
      </w:r>
    </w:p>
    <w:p w:rsidR="007A10FB" w:rsidRDefault="007A10FB" w:rsidP="004461B5">
      <w:pPr>
        <w:pStyle w:val="BodyText"/>
        <w:ind w:left="0" w:firstLine="0"/>
        <w:rPr>
          <w:rFonts w:asciiTheme="minorHAnsi" w:hAnsiTheme="minorHAnsi"/>
        </w:rPr>
      </w:pPr>
    </w:p>
    <w:p w:rsidR="007A10FB" w:rsidRDefault="007A10FB" w:rsidP="004461B5">
      <w:pPr>
        <w:pStyle w:val="BodyText"/>
        <w:ind w:left="0" w:firstLine="0"/>
        <w:rPr>
          <w:rFonts w:asciiTheme="minorHAnsi" w:hAnsiTheme="minorHAnsi"/>
        </w:rPr>
      </w:pPr>
      <w:r>
        <w:rPr>
          <w:rFonts w:asciiTheme="minorHAnsi" w:hAnsiTheme="minorHAnsi"/>
        </w:rPr>
        <w:t>All grantees and sub-recipients that provide direct services to clients are required to submit organizational and service information to Nevada 2-1-1 and to update that information annually. Proof of submission and/or updates will be required as part of the grantee’s second quarter progress report.</w:t>
      </w:r>
    </w:p>
    <w:p w:rsidR="007A10FB" w:rsidRDefault="007A10FB" w:rsidP="004461B5">
      <w:pPr>
        <w:pStyle w:val="BodyText"/>
        <w:ind w:left="0" w:firstLine="0"/>
        <w:rPr>
          <w:rFonts w:asciiTheme="minorHAnsi" w:hAnsiTheme="minorHAnsi"/>
        </w:rPr>
      </w:pPr>
    </w:p>
    <w:p w:rsidR="006913B4" w:rsidRPr="004461B5" w:rsidRDefault="006913B4" w:rsidP="0004781C">
      <w:pPr>
        <w:pBdr>
          <w:top w:val="single" w:sz="4" w:space="1" w:color="auto"/>
        </w:pBdr>
        <w:spacing w:line="20" w:lineRule="atLeast"/>
        <w:rPr>
          <w:rFonts w:eastAsia="Times New Roman" w:cs="Times New Roman"/>
          <w:sz w:val="2"/>
          <w:szCs w:val="2"/>
        </w:rPr>
      </w:pPr>
    </w:p>
    <w:p w:rsidR="006913B4" w:rsidRPr="00D76047" w:rsidRDefault="006913B4" w:rsidP="004461B5">
      <w:pPr>
        <w:spacing w:before="4"/>
        <w:rPr>
          <w:rFonts w:eastAsia="Times New Roman" w:cs="Times New Roman"/>
          <w:sz w:val="24"/>
          <w:szCs w:val="24"/>
        </w:rPr>
      </w:pPr>
    </w:p>
    <w:p w:rsidR="007A10FB" w:rsidRDefault="0042033C" w:rsidP="007A10FB">
      <w:pPr>
        <w:pStyle w:val="BodyText"/>
        <w:spacing w:before="69"/>
        <w:ind w:left="0" w:firstLine="0"/>
        <w:rPr>
          <w:rFonts w:asciiTheme="minorHAnsi" w:hAnsiTheme="minorHAnsi"/>
          <w:spacing w:val="-1"/>
        </w:rPr>
      </w:pPr>
      <w:r w:rsidRPr="004461B5">
        <w:rPr>
          <w:rFonts w:asciiTheme="minorHAnsi" w:hAnsiTheme="minorHAnsi"/>
          <w:spacing w:val="-1"/>
        </w:rPr>
        <w:t>DHHS</w:t>
      </w:r>
      <w:r w:rsidRPr="004461B5">
        <w:rPr>
          <w:rFonts w:asciiTheme="minorHAnsi" w:hAnsiTheme="minorHAnsi"/>
          <w:spacing w:val="43"/>
        </w:rPr>
        <w:t xml:space="preserve"> </w:t>
      </w:r>
      <w:r w:rsidRPr="004461B5">
        <w:rPr>
          <w:rFonts w:asciiTheme="minorHAnsi" w:hAnsiTheme="minorHAnsi"/>
        </w:rPr>
        <w:t>is</w:t>
      </w:r>
      <w:r w:rsidRPr="004461B5">
        <w:rPr>
          <w:rFonts w:asciiTheme="minorHAnsi" w:hAnsiTheme="minorHAnsi"/>
          <w:spacing w:val="43"/>
        </w:rPr>
        <w:t xml:space="preserve"> </w:t>
      </w:r>
      <w:r w:rsidRPr="004461B5">
        <w:rPr>
          <w:rFonts w:asciiTheme="minorHAnsi" w:hAnsiTheme="minorHAnsi"/>
        </w:rPr>
        <w:t>not</w:t>
      </w:r>
      <w:r w:rsidRPr="004461B5">
        <w:rPr>
          <w:rFonts w:asciiTheme="minorHAnsi" w:hAnsiTheme="minorHAnsi"/>
          <w:spacing w:val="44"/>
        </w:rPr>
        <w:t xml:space="preserve"> </w:t>
      </w:r>
      <w:r w:rsidRPr="004461B5">
        <w:rPr>
          <w:rFonts w:asciiTheme="minorHAnsi" w:hAnsiTheme="minorHAnsi"/>
        </w:rPr>
        <w:t>responsible</w:t>
      </w:r>
      <w:r w:rsidRPr="004461B5">
        <w:rPr>
          <w:rFonts w:asciiTheme="minorHAnsi" w:hAnsiTheme="minorHAnsi"/>
          <w:spacing w:val="42"/>
        </w:rPr>
        <w:t xml:space="preserve"> </w:t>
      </w:r>
      <w:r w:rsidRPr="004461B5">
        <w:rPr>
          <w:rFonts w:asciiTheme="minorHAnsi" w:hAnsiTheme="minorHAnsi"/>
        </w:rPr>
        <w:t>for</w:t>
      </w:r>
      <w:r w:rsidRPr="004461B5">
        <w:rPr>
          <w:rFonts w:asciiTheme="minorHAnsi" w:hAnsiTheme="minorHAnsi"/>
          <w:spacing w:val="43"/>
        </w:rPr>
        <w:t xml:space="preserve"> </w:t>
      </w:r>
      <w:r w:rsidRPr="004461B5">
        <w:rPr>
          <w:rFonts w:asciiTheme="minorHAnsi" w:hAnsiTheme="minorHAnsi"/>
          <w:spacing w:val="1"/>
        </w:rPr>
        <w:t>any</w:t>
      </w:r>
      <w:r w:rsidRPr="004461B5">
        <w:rPr>
          <w:rFonts w:asciiTheme="minorHAnsi" w:hAnsiTheme="minorHAnsi"/>
          <w:spacing w:val="40"/>
        </w:rPr>
        <w:t xml:space="preserve"> </w:t>
      </w:r>
      <w:r w:rsidRPr="004461B5">
        <w:rPr>
          <w:rFonts w:asciiTheme="minorHAnsi" w:hAnsiTheme="minorHAnsi"/>
          <w:spacing w:val="-1"/>
        </w:rPr>
        <w:t>costs</w:t>
      </w:r>
      <w:r w:rsidRPr="004461B5">
        <w:rPr>
          <w:rFonts w:asciiTheme="minorHAnsi" w:hAnsiTheme="minorHAnsi"/>
          <w:spacing w:val="43"/>
        </w:rPr>
        <w:t xml:space="preserve"> </w:t>
      </w:r>
      <w:r w:rsidRPr="004461B5">
        <w:rPr>
          <w:rFonts w:asciiTheme="minorHAnsi" w:hAnsiTheme="minorHAnsi"/>
          <w:spacing w:val="-1"/>
        </w:rPr>
        <w:t>incurred</w:t>
      </w:r>
      <w:r w:rsidRPr="004461B5">
        <w:rPr>
          <w:rFonts w:asciiTheme="minorHAnsi" w:hAnsiTheme="minorHAnsi"/>
          <w:spacing w:val="45"/>
        </w:rPr>
        <w:t xml:space="preserve"> </w:t>
      </w:r>
      <w:r w:rsidRPr="004461B5">
        <w:rPr>
          <w:rFonts w:asciiTheme="minorHAnsi" w:hAnsiTheme="minorHAnsi"/>
        </w:rPr>
        <w:t>in</w:t>
      </w:r>
      <w:r w:rsidRPr="004461B5">
        <w:rPr>
          <w:rFonts w:asciiTheme="minorHAnsi" w:hAnsiTheme="minorHAnsi"/>
          <w:spacing w:val="43"/>
        </w:rPr>
        <w:t xml:space="preserve"> </w:t>
      </w:r>
      <w:r w:rsidRPr="004461B5">
        <w:rPr>
          <w:rFonts w:asciiTheme="minorHAnsi" w:hAnsiTheme="minorHAnsi"/>
        </w:rPr>
        <w:t>the</w:t>
      </w:r>
      <w:r w:rsidRPr="004461B5">
        <w:rPr>
          <w:rFonts w:asciiTheme="minorHAnsi" w:hAnsiTheme="minorHAnsi"/>
          <w:spacing w:val="42"/>
        </w:rPr>
        <w:t xml:space="preserve"> </w:t>
      </w:r>
      <w:r w:rsidRPr="004461B5">
        <w:rPr>
          <w:rFonts w:asciiTheme="minorHAnsi" w:hAnsiTheme="minorHAnsi"/>
          <w:spacing w:val="-1"/>
        </w:rPr>
        <w:t>preparation</w:t>
      </w:r>
      <w:r w:rsidRPr="004461B5">
        <w:rPr>
          <w:rFonts w:asciiTheme="minorHAnsi" w:hAnsiTheme="minorHAnsi"/>
          <w:spacing w:val="42"/>
        </w:rPr>
        <w:t xml:space="preserve"> </w:t>
      </w:r>
      <w:r w:rsidRPr="004461B5">
        <w:rPr>
          <w:rFonts w:asciiTheme="minorHAnsi" w:hAnsiTheme="minorHAnsi"/>
        </w:rPr>
        <w:t>of</w:t>
      </w:r>
      <w:r w:rsidRPr="004461B5">
        <w:rPr>
          <w:rFonts w:asciiTheme="minorHAnsi" w:hAnsiTheme="minorHAnsi"/>
          <w:spacing w:val="42"/>
        </w:rPr>
        <w:t xml:space="preserve"> </w:t>
      </w:r>
      <w:r w:rsidRPr="004461B5">
        <w:rPr>
          <w:rFonts w:asciiTheme="minorHAnsi" w:hAnsiTheme="minorHAnsi"/>
        </w:rPr>
        <w:t>the</w:t>
      </w:r>
      <w:r w:rsidRPr="004461B5">
        <w:rPr>
          <w:rFonts w:asciiTheme="minorHAnsi" w:hAnsiTheme="minorHAnsi"/>
          <w:spacing w:val="42"/>
        </w:rPr>
        <w:t xml:space="preserve"> </w:t>
      </w:r>
      <w:r w:rsidRPr="004461B5">
        <w:rPr>
          <w:rFonts w:asciiTheme="minorHAnsi" w:hAnsiTheme="minorHAnsi"/>
          <w:spacing w:val="-1"/>
        </w:rPr>
        <w:t>application.</w:t>
      </w:r>
      <w:r w:rsidRPr="004461B5">
        <w:rPr>
          <w:rFonts w:asciiTheme="minorHAnsi" w:hAnsiTheme="minorHAnsi"/>
          <w:spacing w:val="28"/>
        </w:rPr>
        <w:t xml:space="preserve"> </w:t>
      </w:r>
      <w:r w:rsidRPr="004461B5">
        <w:rPr>
          <w:rFonts w:asciiTheme="minorHAnsi" w:hAnsiTheme="minorHAnsi"/>
        </w:rPr>
        <w:t>All</w:t>
      </w:r>
      <w:r w:rsidRPr="004461B5">
        <w:rPr>
          <w:rFonts w:asciiTheme="minorHAnsi" w:hAnsiTheme="minorHAnsi"/>
          <w:spacing w:val="43"/>
        </w:rPr>
        <w:t xml:space="preserve"> </w:t>
      </w:r>
      <w:r w:rsidRPr="004461B5">
        <w:rPr>
          <w:rFonts w:asciiTheme="minorHAnsi" w:hAnsiTheme="minorHAnsi"/>
          <w:spacing w:val="-1"/>
        </w:rPr>
        <w:t>applications</w:t>
      </w:r>
      <w:r w:rsidRPr="004461B5">
        <w:rPr>
          <w:rFonts w:asciiTheme="minorHAnsi" w:hAnsiTheme="minorHAnsi"/>
          <w:spacing w:val="91"/>
        </w:rPr>
        <w:t xml:space="preserve"> </w:t>
      </w:r>
      <w:r w:rsidRPr="004461B5">
        <w:rPr>
          <w:rFonts w:asciiTheme="minorHAnsi" w:hAnsiTheme="minorHAnsi"/>
          <w:spacing w:val="-1"/>
        </w:rPr>
        <w:t>become</w:t>
      </w:r>
      <w:r w:rsidRPr="004461B5">
        <w:rPr>
          <w:rFonts w:asciiTheme="minorHAnsi" w:hAnsiTheme="minorHAnsi"/>
          <w:spacing w:val="32"/>
        </w:rPr>
        <w:t xml:space="preserve"> </w:t>
      </w:r>
      <w:r w:rsidRPr="004461B5">
        <w:rPr>
          <w:rFonts w:asciiTheme="minorHAnsi" w:hAnsiTheme="minorHAnsi"/>
        </w:rPr>
        <w:t>the</w:t>
      </w:r>
      <w:r w:rsidRPr="004461B5">
        <w:rPr>
          <w:rFonts w:asciiTheme="minorHAnsi" w:hAnsiTheme="minorHAnsi"/>
          <w:spacing w:val="32"/>
        </w:rPr>
        <w:t xml:space="preserve"> </w:t>
      </w:r>
      <w:r w:rsidRPr="004461B5">
        <w:rPr>
          <w:rFonts w:asciiTheme="minorHAnsi" w:hAnsiTheme="minorHAnsi"/>
        </w:rPr>
        <w:t>property</w:t>
      </w:r>
      <w:r w:rsidRPr="004461B5">
        <w:rPr>
          <w:rFonts w:asciiTheme="minorHAnsi" w:hAnsiTheme="minorHAnsi"/>
          <w:spacing w:val="28"/>
        </w:rPr>
        <w:t xml:space="preserve"> </w:t>
      </w:r>
      <w:r w:rsidRPr="004461B5">
        <w:rPr>
          <w:rFonts w:asciiTheme="minorHAnsi" w:hAnsiTheme="minorHAnsi"/>
          <w:spacing w:val="1"/>
        </w:rPr>
        <w:t>of</w:t>
      </w:r>
      <w:r w:rsidRPr="004461B5">
        <w:rPr>
          <w:rFonts w:asciiTheme="minorHAnsi" w:hAnsiTheme="minorHAnsi"/>
          <w:spacing w:val="35"/>
        </w:rPr>
        <w:t xml:space="preserve"> </w:t>
      </w:r>
      <w:r w:rsidRPr="004461B5">
        <w:rPr>
          <w:rFonts w:asciiTheme="minorHAnsi" w:hAnsiTheme="minorHAnsi"/>
          <w:spacing w:val="-1"/>
        </w:rPr>
        <w:t>DHHS.</w:t>
      </w:r>
      <w:r w:rsidRPr="004461B5">
        <w:rPr>
          <w:rFonts w:asciiTheme="minorHAnsi" w:hAnsiTheme="minorHAnsi"/>
          <w:spacing w:val="7"/>
        </w:rPr>
        <w:t xml:space="preserve"> </w:t>
      </w:r>
      <w:r w:rsidRPr="004461B5">
        <w:rPr>
          <w:rFonts w:asciiTheme="minorHAnsi" w:hAnsiTheme="minorHAnsi"/>
        </w:rPr>
        <w:t>DHHS,</w:t>
      </w:r>
      <w:r w:rsidRPr="004461B5">
        <w:rPr>
          <w:rFonts w:asciiTheme="minorHAnsi" w:hAnsiTheme="minorHAnsi"/>
          <w:spacing w:val="33"/>
        </w:rPr>
        <w:t xml:space="preserve"> </w:t>
      </w:r>
      <w:r w:rsidRPr="004461B5">
        <w:rPr>
          <w:rFonts w:asciiTheme="minorHAnsi" w:hAnsiTheme="minorHAnsi"/>
        </w:rPr>
        <w:t>in</w:t>
      </w:r>
      <w:r w:rsidRPr="004461B5">
        <w:rPr>
          <w:rFonts w:asciiTheme="minorHAnsi" w:hAnsiTheme="minorHAnsi"/>
          <w:spacing w:val="33"/>
        </w:rPr>
        <w:t xml:space="preserve"> </w:t>
      </w:r>
      <w:r w:rsidRPr="004461B5">
        <w:rPr>
          <w:rFonts w:asciiTheme="minorHAnsi" w:hAnsiTheme="minorHAnsi"/>
        </w:rPr>
        <w:t>coordination</w:t>
      </w:r>
      <w:r w:rsidRPr="004461B5">
        <w:rPr>
          <w:rFonts w:asciiTheme="minorHAnsi" w:hAnsiTheme="minorHAnsi"/>
          <w:spacing w:val="33"/>
        </w:rPr>
        <w:t xml:space="preserve"> </w:t>
      </w:r>
      <w:r w:rsidRPr="004461B5">
        <w:rPr>
          <w:rFonts w:asciiTheme="minorHAnsi" w:hAnsiTheme="minorHAnsi"/>
        </w:rPr>
        <w:t>with</w:t>
      </w:r>
      <w:r w:rsidRPr="004461B5">
        <w:rPr>
          <w:rFonts w:asciiTheme="minorHAnsi" w:hAnsiTheme="minorHAnsi"/>
          <w:spacing w:val="33"/>
        </w:rPr>
        <w:t xml:space="preserve"> </w:t>
      </w:r>
      <w:r w:rsidRPr="004461B5">
        <w:rPr>
          <w:rFonts w:asciiTheme="minorHAnsi" w:hAnsiTheme="minorHAnsi"/>
        </w:rPr>
        <w:t>the</w:t>
      </w:r>
      <w:r w:rsidRPr="004461B5">
        <w:rPr>
          <w:rFonts w:asciiTheme="minorHAnsi" w:hAnsiTheme="minorHAnsi"/>
          <w:spacing w:val="32"/>
        </w:rPr>
        <w:t xml:space="preserve"> </w:t>
      </w:r>
      <w:r w:rsidRPr="004461B5">
        <w:rPr>
          <w:rFonts w:asciiTheme="minorHAnsi" w:hAnsiTheme="minorHAnsi"/>
        </w:rPr>
        <w:t>ACPG,</w:t>
      </w:r>
      <w:r w:rsidRPr="004461B5">
        <w:rPr>
          <w:rFonts w:asciiTheme="minorHAnsi" w:hAnsiTheme="minorHAnsi"/>
          <w:spacing w:val="33"/>
        </w:rPr>
        <w:t xml:space="preserve"> </w:t>
      </w:r>
      <w:r w:rsidRPr="004461B5">
        <w:rPr>
          <w:rFonts w:asciiTheme="minorHAnsi" w:hAnsiTheme="minorHAnsi"/>
          <w:spacing w:val="-1"/>
        </w:rPr>
        <w:t>reserves</w:t>
      </w:r>
      <w:r w:rsidRPr="004461B5">
        <w:rPr>
          <w:rFonts w:asciiTheme="minorHAnsi" w:hAnsiTheme="minorHAnsi"/>
          <w:spacing w:val="33"/>
        </w:rPr>
        <w:t xml:space="preserve"> </w:t>
      </w:r>
      <w:r w:rsidRPr="004461B5">
        <w:rPr>
          <w:rFonts w:asciiTheme="minorHAnsi" w:hAnsiTheme="minorHAnsi"/>
        </w:rPr>
        <w:t>the</w:t>
      </w:r>
      <w:r w:rsidRPr="004461B5">
        <w:rPr>
          <w:rFonts w:asciiTheme="minorHAnsi" w:hAnsiTheme="minorHAnsi"/>
          <w:spacing w:val="32"/>
        </w:rPr>
        <w:t xml:space="preserve"> </w:t>
      </w:r>
      <w:r w:rsidRPr="004461B5">
        <w:rPr>
          <w:rFonts w:asciiTheme="minorHAnsi" w:hAnsiTheme="minorHAnsi"/>
          <w:spacing w:val="-1"/>
        </w:rPr>
        <w:t>right</w:t>
      </w:r>
      <w:r w:rsidRPr="004461B5">
        <w:rPr>
          <w:rFonts w:asciiTheme="minorHAnsi" w:hAnsiTheme="minorHAnsi"/>
          <w:spacing w:val="33"/>
        </w:rPr>
        <w:t xml:space="preserve"> </w:t>
      </w:r>
      <w:r w:rsidRPr="004461B5">
        <w:rPr>
          <w:rFonts w:asciiTheme="minorHAnsi" w:hAnsiTheme="minorHAnsi"/>
        </w:rPr>
        <w:t>to</w:t>
      </w:r>
      <w:r w:rsidRPr="004461B5">
        <w:rPr>
          <w:rFonts w:asciiTheme="minorHAnsi" w:hAnsiTheme="minorHAnsi"/>
          <w:spacing w:val="36"/>
        </w:rPr>
        <w:t xml:space="preserve"> </w:t>
      </w:r>
      <w:r w:rsidRPr="004461B5">
        <w:rPr>
          <w:rFonts w:asciiTheme="minorHAnsi" w:hAnsiTheme="minorHAnsi"/>
          <w:spacing w:val="-1"/>
        </w:rPr>
        <w:t>accept</w:t>
      </w:r>
      <w:r w:rsidRPr="004461B5">
        <w:rPr>
          <w:rFonts w:asciiTheme="minorHAnsi" w:hAnsiTheme="minorHAnsi"/>
          <w:spacing w:val="33"/>
        </w:rPr>
        <w:t xml:space="preserve"> </w:t>
      </w:r>
      <w:r w:rsidRPr="004461B5">
        <w:rPr>
          <w:rFonts w:asciiTheme="minorHAnsi" w:hAnsiTheme="minorHAnsi"/>
          <w:spacing w:val="1"/>
        </w:rPr>
        <w:t>or</w:t>
      </w:r>
      <w:r w:rsidRPr="004461B5">
        <w:rPr>
          <w:rFonts w:asciiTheme="minorHAnsi" w:hAnsiTheme="minorHAnsi"/>
          <w:spacing w:val="62"/>
        </w:rPr>
        <w:t xml:space="preserve"> </w:t>
      </w:r>
      <w:r w:rsidRPr="004461B5">
        <w:rPr>
          <w:rFonts w:asciiTheme="minorHAnsi" w:hAnsiTheme="minorHAnsi"/>
          <w:spacing w:val="-1"/>
        </w:rPr>
        <w:t>reject</w:t>
      </w:r>
      <w:r w:rsidRPr="004461B5">
        <w:rPr>
          <w:rFonts w:asciiTheme="minorHAnsi" w:hAnsiTheme="minorHAnsi"/>
          <w:spacing w:val="21"/>
        </w:rPr>
        <w:t xml:space="preserve"> </w:t>
      </w:r>
      <w:r w:rsidRPr="004461B5">
        <w:rPr>
          <w:rFonts w:asciiTheme="minorHAnsi" w:hAnsiTheme="minorHAnsi"/>
          <w:spacing w:val="1"/>
        </w:rPr>
        <w:t>any</w:t>
      </w:r>
      <w:r w:rsidRPr="004461B5">
        <w:rPr>
          <w:rFonts w:asciiTheme="minorHAnsi" w:hAnsiTheme="minorHAnsi"/>
          <w:spacing w:val="16"/>
        </w:rPr>
        <w:t xml:space="preserve"> </w:t>
      </w:r>
      <w:r w:rsidRPr="004461B5">
        <w:rPr>
          <w:rFonts w:asciiTheme="minorHAnsi" w:hAnsiTheme="minorHAnsi"/>
        </w:rPr>
        <w:t>or</w:t>
      </w:r>
      <w:r w:rsidRPr="004461B5">
        <w:rPr>
          <w:rFonts w:asciiTheme="minorHAnsi" w:hAnsiTheme="minorHAnsi"/>
          <w:spacing w:val="23"/>
        </w:rPr>
        <w:t xml:space="preserve"> </w:t>
      </w:r>
      <w:r w:rsidRPr="004461B5">
        <w:rPr>
          <w:rFonts w:asciiTheme="minorHAnsi" w:hAnsiTheme="minorHAnsi"/>
          <w:spacing w:val="-1"/>
        </w:rPr>
        <w:t>all</w:t>
      </w:r>
      <w:r w:rsidRPr="004461B5">
        <w:rPr>
          <w:rFonts w:asciiTheme="minorHAnsi" w:hAnsiTheme="minorHAnsi"/>
          <w:spacing w:val="22"/>
        </w:rPr>
        <w:t xml:space="preserve"> </w:t>
      </w:r>
      <w:r w:rsidRPr="004461B5">
        <w:rPr>
          <w:rFonts w:asciiTheme="minorHAnsi" w:hAnsiTheme="minorHAnsi"/>
          <w:spacing w:val="-1"/>
        </w:rPr>
        <w:t>applications.</w:t>
      </w:r>
      <w:r w:rsidRPr="004461B5">
        <w:rPr>
          <w:rFonts w:asciiTheme="minorHAnsi" w:hAnsiTheme="minorHAnsi"/>
          <w:spacing w:val="43"/>
        </w:rPr>
        <w:t xml:space="preserve"> </w:t>
      </w:r>
      <w:r w:rsidRPr="004461B5">
        <w:rPr>
          <w:rFonts w:asciiTheme="minorHAnsi" w:hAnsiTheme="minorHAnsi"/>
          <w:spacing w:val="-1"/>
        </w:rPr>
        <w:t>Projects</w:t>
      </w:r>
      <w:r w:rsidRPr="004461B5">
        <w:rPr>
          <w:rFonts w:asciiTheme="minorHAnsi" w:hAnsiTheme="minorHAnsi"/>
          <w:spacing w:val="25"/>
        </w:rPr>
        <w:t xml:space="preserve"> </w:t>
      </w:r>
      <w:r w:rsidRPr="004461B5">
        <w:rPr>
          <w:rFonts w:asciiTheme="minorHAnsi" w:hAnsiTheme="minorHAnsi"/>
          <w:spacing w:val="-1"/>
        </w:rPr>
        <w:t>awarded</w:t>
      </w:r>
      <w:r w:rsidRPr="004461B5">
        <w:rPr>
          <w:rFonts w:asciiTheme="minorHAnsi" w:hAnsiTheme="minorHAnsi"/>
          <w:spacing w:val="21"/>
        </w:rPr>
        <w:t xml:space="preserve"> </w:t>
      </w:r>
      <w:r w:rsidRPr="004461B5">
        <w:rPr>
          <w:rFonts w:asciiTheme="minorHAnsi" w:hAnsiTheme="minorHAnsi"/>
        </w:rPr>
        <w:t>funding</w:t>
      </w:r>
      <w:r w:rsidRPr="004461B5">
        <w:rPr>
          <w:rFonts w:asciiTheme="minorHAnsi" w:hAnsiTheme="minorHAnsi"/>
          <w:spacing w:val="19"/>
        </w:rPr>
        <w:t xml:space="preserve"> </w:t>
      </w:r>
      <w:r w:rsidRPr="004461B5">
        <w:rPr>
          <w:rFonts w:asciiTheme="minorHAnsi" w:hAnsiTheme="minorHAnsi"/>
        </w:rPr>
        <w:t>are</w:t>
      </w:r>
      <w:r w:rsidRPr="004461B5">
        <w:rPr>
          <w:rFonts w:asciiTheme="minorHAnsi" w:hAnsiTheme="minorHAnsi"/>
          <w:spacing w:val="20"/>
        </w:rPr>
        <w:t xml:space="preserve"> </w:t>
      </w:r>
      <w:r w:rsidRPr="004461B5">
        <w:rPr>
          <w:rFonts w:asciiTheme="minorHAnsi" w:hAnsiTheme="minorHAnsi"/>
        </w:rPr>
        <w:t>those</w:t>
      </w:r>
      <w:r w:rsidRPr="004461B5">
        <w:rPr>
          <w:rFonts w:asciiTheme="minorHAnsi" w:hAnsiTheme="minorHAnsi"/>
          <w:spacing w:val="21"/>
        </w:rPr>
        <w:t xml:space="preserve"> </w:t>
      </w:r>
      <w:r w:rsidRPr="004461B5">
        <w:rPr>
          <w:rFonts w:asciiTheme="minorHAnsi" w:hAnsiTheme="minorHAnsi"/>
          <w:spacing w:val="-1"/>
        </w:rPr>
        <w:t>deemed</w:t>
      </w:r>
      <w:r w:rsidRPr="004461B5">
        <w:rPr>
          <w:rFonts w:asciiTheme="minorHAnsi" w:hAnsiTheme="minorHAnsi"/>
          <w:spacing w:val="23"/>
        </w:rPr>
        <w:t xml:space="preserve"> </w:t>
      </w:r>
      <w:r w:rsidRPr="004461B5">
        <w:rPr>
          <w:rFonts w:asciiTheme="minorHAnsi" w:hAnsiTheme="minorHAnsi"/>
        </w:rPr>
        <w:t>to</w:t>
      </w:r>
      <w:r w:rsidRPr="004461B5">
        <w:rPr>
          <w:rFonts w:asciiTheme="minorHAnsi" w:hAnsiTheme="minorHAnsi"/>
          <w:spacing w:val="21"/>
        </w:rPr>
        <w:t xml:space="preserve"> </w:t>
      </w:r>
      <w:r w:rsidRPr="004461B5">
        <w:rPr>
          <w:rFonts w:asciiTheme="minorHAnsi" w:hAnsiTheme="minorHAnsi"/>
        </w:rPr>
        <w:t>be</w:t>
      </w:r>
      <w:r w:rsidRPr="004461B5">
        <w:rPr>
          <w:rFonts w:asciiTheme="minorHAnsi" w:hAnsiTheme="minorHAnsi"/>
          <w:spacing w:val="20"/>
        </w:rPr>
        <w:t xml:space="preserve"> </w:t>
      </w:r>
      <w:r w:rsidRPr="004461B5">
        <w:rPr>
          <w:rFonts w:asciiTheme="minorHAnsi" w:hAnsiTheme="minorHAnsi"/>
        </w:rPr>
        <w:t>in</w:t>
      </w:r>
      <w:r w:rsidRPr="004461B5">
        <w:rPr>
          <w:rFonts w:asciiTheme="minorHAnsi" w:hAnsiTheme="minorHAnsi"/>
          <w:spacing w:val="21"/>
        </w:rPr>
        <w:t xml:space="preserve"> </w:t>
      </w:r>
      <w:r w:rsidRPr="004461B5">
        <w:rPr>
          <w:rFonts w:asciiTheme="minorHAnsi" w:hAnsiTheme="minorHAnsi"/>
        </w:rPr>
        <w:t>the</w:t>
      </w:r>
      <w:r w:rsidRPr="004461B5">
        <w:rPr>
          <w:rFonts w:asciiTheme="minorHAnsi" w:hAnsiTheme="minorHAnsi"/>
          <w:spacing w:val="20"/>
        </w:rPr>
        <w:t xml:space="preserve"> </w:t>
      </w:r>
      <w:r w:rsidRPr="004461B5">
        <w:rPr>
          <w:rFonts w:asciiTheme="minorHAnsi" w:hAnsiTheme="minorHAnsi"/>
          <w:spacing w:val="-1"/>
        </w:rPr>
        <w:t>best</w:t>
      </w:r>
      <w:r w:rsidRPr="004461B5">
        <w:rPr>
          <w:rFonts w:asciiTheme="minorHAnsi" w:hAnsiTheme="minorHAnsi"/>
          <w:spacing w:val="22"/>
        </w:rPr>
        <w:t xml:space="preserve"> </w:t>
      </w:r>
      <w:r w:rsidRPr="004461B5">
        <w:rPr>
          <w:rFonts w:asciiTheme="minorHAnsi" w:hAnsiTheme="minorHAnsi"/>
          <w:spacing w:val="-1"/>
        </w:rPr>
        <w:t>interest</w:t>
      </w:r>
      <w:r w:rsidRPr="004461B5">
        <w:rPr>
          <w:rFonts w:asciiTheme="minorHAnsi" w:hAnsiTheme="minorHAnsi"/>
          <w:spacing w:val="22"/>
        </w:rPr>
        <w:t xml:space="preserve"> </w:t>
      </w:r>
      <w:r w:rsidRPr="004461B5">
        <w:rPr>
          <w:rFonts w:asciiTheme="minorHAnsi" w:hAnsiTheme="minorHAnsi"/>
        </w:rPr>
        <w:t>of</w:t>
      </w:r>
      <w:r w:rsidRPr="004461B5">
        <w:rPr>
          <w:rFonts w:asciiTheme="minorHAnsi" w:hAnsiTheme="minorHAnsi"/>
          <w:spacing w:val="20"/>
        </w:rPr>
        <w:t xml:space="preserve"> </w:t>
      </w:r>
      <w:r w:rsidRPr="004461B5">
        <w:rPr>
          <w:rFonts w:asciiTheme="minorHAnsi" w:hAnsiTheme="minorHAnsi"/>
        </w:rPr>
        <w:t>the</w:t>
      </w:r>
      <w:r w:rsidRPr="004461B5">
        <w:rPr>
          <w:rFonts w:asciiTheme="minorHAnsi" w:hAnsiTheme="minorHAnsi"/>
          <w:spacing w:val="73"/>
        </w:rPr>
        <w:t xml:space="preserve"> </w:t>
      </w:r>
      <w:r w:rsidRPr="004461B5">
        <w:rPr>
          <w:rFonts w:asciiTheme="minorHAnsi" w:hAnsiTheme="minorHAnsi"/>
          <w:spacing w:val="-1"/>
        </w:rPr>
        <w:t>people</w:t>
      </w:r>
      <w:r w:rsidRPr="004461B5">
        <w:rPr>
          <w:rFonts w:asciiTheme="minorHAnsi" w:hAnsiTheme="minorHAnsi"/>
        </w:rPr>
        <w:t xml:space="preserve"> of</w:t>
      </w:r>
      <w:r w:rsidRPr="004461B5">
        <w:rPr>
          <w:rFonts w:asciiTheme="minorHAnsi" w:hAnsiTheme="minorHAnsi"/>
          <w:spacing w:val="-2"/>
        </w:rPr>
        <w:t xml:space="preserve"> </w:t>
      </w:r>
      <w:r w:rsidRPr="004461B5">
        <w:rPr>
          <w:rFonts w:asciiTheme="minorHAnsi" w:hAnsiTheme="minorHAnsi"/>
        </w:rPr>
        <w:t xml:space="preserve">the </w:t>
      </w:r>
      <w:r w:rsidRPr="004461B5">
        <w:rPr>
          <w:rFonts w:asciiTheme="minorHAnsi" w:hAnsiTheme="minorHAnsi"/>
          <w:spacing w:val="-1"/>
        </w:rPr>
        <w:t>State</w:t>
      </w:r>
      <w:r w:rsidRPr="004461B5">
        <w:rPr>
          <w:rFonts w:asciiTheme="minorHAnsi" w:hAnsiTheme="minorHAnsi"/>
        </w:rPr>
        <w:t xml:space="preserve"> of </w:t>
      </w:r>
      <w:r w:rsidRPr="004461B5">
        <w:rPr>
          <w:rFonts w:asciiTheme="minorHAnsi" w:hAnsiTheme="minorHAnsi"/>
          <w:spacing w:val="-1"/>
        </w:rPr>
        <w:t>Nevada.</w:t>
      </w:r>
      <w:bookmarkStart w:id="14" w:name="_bookmark5"/>
      <w:bookmarkEnd w:id="14"/>
    </w:p>
    <w:p w:rsidR="007A10FB" w:rsidRDefault="007A10FB">
      <w:pPr>
        <w:rPr>
          <w:rFonts w:eastAsia="Times New Roman"/>
          <w:spacing w:val="-1"/>
          <w:sz w:val="24"/>
          <w:szCs w:val="24"/>
        </w:rPr>
      </w:pPr>
      <w:r>
        <w:rPr>
          <w:spacing w:val="-1"/>
        </w:rPr>
        <w:br w:type="page"/>
      </w:r>
    </w:p>
    <w:p w:rsidR="00A06BF6" w:rsidRPr="00DF0C9B" w:rsidRDefault="00A06BF6" w:rsidP="00A06BF6">
      <w:pPr>
        <w:widowControl/>
        <w:jc w:val="center"/>
        <w:rPr>
          <w:rFonts w:eastAsia="Times New Roman" w:cs="Times New Roman"/>
          <w:b/>
          <w:bCs/>
          <w:sz w:val="28"/>
          <w:szCs w:val="28"/>
        </w:rPr>
      </w:pPr>
      <w:bookmarkStart w:id="15" w:name="Timeline"/>
      <w:r>
        <w:rPr>
          <w:rFonts w:eastAsia="Times New Roman" w:cs="Times New Roman"/>
          <w:b/>
          <w:bCs/>
          <w:sz w:val="28"/>
          <w:szCs w:val="28"/>
        </w:rPr>
        <w:lastRenderedPageBreak/>
        <w:t xml:space="preserve">SFY2018-2019 RFA </w:t>
      </w:r>
      <w:r w:rsidRPr="00DF0C9B">
        <w:rPr>
          <w:rFonts w:eastAsia="Times New Roman" w:cs="Times New Roman"/>
          <w:b/>
          <w:bCs/>
          <w:sz w:val="28"/>
          <w:szCs w:val="28"/>
        </w:rPr>
        <w:t>TIMELINE</w:t>
      </w:r>
      <w:r>
        <w:rPr>
          <w:rFonts w:eastAsia="Times New Roman" w:cs="Times New Roman"/>
          <w:b/>
          <w:bCs/>
          <w:sz w:val="28"/>
          <w:szCs w:val="28"/>
        </w:rPr>
        <w:t xml:space="preserve"> – PROBLEM GAMBLING SERVICES</w:t>
      </w:r>
    </w:p>
    <w:bookmarkEnd w:id="15"/>
    <w:p w:rsidR="00A06BF6" w:rsidRPr="00940B4A" w:rsidRDefault="00A06BF6" w:rsidP="00A06BF6">
      <w:pPr>
        <w:widowControl/>
        <w:jc w:val="both"/>
        <w:rPr>
          <w:rFonts w:eastAsia="Times New Roman" w:cs="Times New Roman"/>
          <w:b/>
          <w:bCs/>
          <w:sz w:val="28"/>
          <w:szCs w:val="28"/>
          <w:u w:val="single"/>
        </w:rPr>
      </w:pPr>
    </w:p>
    <w:p w:rsidR="00A06BF6" w:rsidRPr="00940B4A" w:rsidRDefault="00A06BF6" w:rsidP="00A06BF6">
      <w:pPr>
        <w:widowControl/>
        <w:jc w:val="both"/>
        <w:rPr>
          <w:rFonts w:eastAsia="Times New Roman" w:cs="Times New Roman"/>
          <w:b/>
          <w:bCs/>
          <w:sz w:val="24"/>
          <w:szCs w:val="2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7040"/>
      </w:tblGrid>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shd w:val="clear" w:color="auto" w:fill="D9D9D9"/>
          </w:tcPr>
          <w:p w:rsidR="00A06BF6" w:rsidRPr="00940B4A" w:rsidRDefault="00A06BF6" w:rsidP="00495768">
            <w:pPr>
              <w:widowControl/>
              <w:spacing w:before="80" w:after="80"/>
              <w:rPr>
                <w:rFonts w:eastAsia="Times New Roman" w:cs="Times New Roman"/>
                <w:bCs/>
                <w:sz w:val="24"/>
                <w:szCs w:val="20"/>
              </w:rPr>
            </w:pPr>
          </w:p>
        </w:tc>
        <w:tc>
          <w:tcPr>
            <w:tcW w:w="79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06BF6" w:rsidRPr="00940B4A" w:rsidRDefault="00A06BF6" w:rsidP="00495768">
            <w:pPr>
              <w:widowControl/>
              <w:jc w:val="center"/>
              <w:rPr>
                <w:rFonts w:eastAsia="Times New Roman" w:cs="Times New Roman"/>
                <w:b/>
                <w:bCs/>
                <w:sz w:val="24"/>
                <w:szCs w:val="24"/>
              </w:rPr>
            </w:pPr>
            <w:r w:rsidRPr="00940B4A">
              <w:rPr>
                <w:rFonts w:eastAsia="Times New Roman" w:cs="Times New Roman"/>
                <w:b/>
                <w:bCs/>
                <w:sz w:val="24"/>
                <w:szCs w:val="24"/>
              </w:rPr>
              <w:t>Applications for Problem Gambling Programs</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jc w:val="center"/>
              <w:rPr>
                <w:rFonts w:eastAsia="Times New Roman" w:cs="Times New Roman"/>
                <w:bCs/>
                <w:sz w:val="24"/>
                <w:szCs w:val="20"/>
              </w:rPr>
            </w:pPr>
            <w:r w:rsidRPr="00940B4A">
              <w:rPr>
                <w:rFonts w:eastAsia="Times New Roman" w:cs="Times New Roman"/>
                <w:bCs/>
                <w:sz w:val="24"/>
                <w:szCs w:val="20"/>
              </w:rPr>
              <w:t>Friday,</w:t>
            </w:r>
          </w:p>
          <w:p w:rsidR="00A06BF6" w:rsidRPr="00940B4A" w:rsidRDefault="00A06BF6" w:rsidP="00495768">
            <w:pPr>
              <w:widowControl/>
              <w:jc w:val="center"/>
              <w:rPr>
                <w:rFonts w:eastAsia="Times New Roman" w:cs="Times New Roman"/>
                <w:bCs/>
                <w:sz w:val="24"/>
                <w:szCs w:val="20"/>
              </w:rPr>
            </w:pPr>
            <w:r w:rsidRPr="00940B4A">
              <w:rPr>
                <w:rFonts w:eastAsia="Times New Roman" w:cs="Times New Roman"/>
                <w:bCs/>
                <w:sz w:val="24"/>
                <w:szCs w:val="20"/>
              </w:rPr>
              <w:t>February 17,2017</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after="80"/>
              <w:jc w:val="center"/>
              <w:rPr>
                <w:rFonts w:eastAsia="Times New Roman" w:cs="Times New Roman"/>
                <w:bCs/>
                <w:sz w:val="24"/>
                <w:szCs w:val="20"/>
              </w:rPr>
            </w:pPr>
            <w:r w:rsidRPr="00940B4A">
              <w:rPr>
                <w:rFonts w:eastAsia="Times New Roman" w:cs="Times New Roman"/>
                <w:bCs/>
                <w:sz w:val="24"/>
                <w:szCs w:val="20"/>
              </w:rPr>
              <w:t>Publish Request for Applications (RFA)</w:t>
            </w:r>
          </w:p>
        </w:tc>
      </w:tr>
      <w:tr w:rsidR="00A06BF6" w:rsidRPr="00940B4A" w:rsidTr="00495768">
        <w:trPr>
          <w:trHeight w:val="1097"/>
        </w:trPr>
        <w:tc>
          <w:tcPr>
            <w:tcW w:w="2538" w:type="dxa"/>
            <w:tcBorders>
              <w:top w:val="single" w:sz="4" w:space="0" w:color="auto"/>
              <w:left w:val="single" w:sz="4" w:space="0" w:color="auto"/>
              <w:bottom w:val="single" w:sz="4" w:space="0" w:color="auto"/>
              <w:right w:val="single" w:sz="4" w:space="0" w:color="auto"/>
            </w:tcBorders>
            <w:vAlign w:val="center"/>
          </w:tcPr>
          <w:p w:rsidR="00A06BF6" w:rsidRPr="00D76047" w:rsidRDefault="00A06BF6" w:rsidP="00495768">
            <w:pPr>
              <w:widowControl/>
              <w:jc w:val="center"/>
              <w:rPr>
                <w:rFonts w:eastAsia="Times New Roman" w:cs="Times New Roman"/>
                <w:b/>
                <w:bCs/>
                <w:sz w:val="24"/>
                <w:szCs w:val="20"/>
                <w:highlight w:val="yellow"/>
              </w:rPr>
            </w:pPr>
            <w:r w:rsidRPr="00D76047">
              <w:rPr>
                <w:rFonts w:eastAsia="Times New Roman" w:cs="Times New Roman"/>
                <w:b/>
                <w:bCs/>
                <w:sz w:val="24"/>
                <w:szCs w:val="20"/>
              </w:rPr>
              <w:t>Thursday,</w:t>
            </w:r>
            <w:r w:rsidRPr="00D76047">
              <w:rPr>
                <w:rFonts w:eastAsia="Times New Roman" w:cs="Times New Roman"/>
                <w:b/>
                <w:bCs/>
                <w:sz w:val="24"/>
                <w:szCs w:val="20"/>
              </w:rPr>
              <w:br/>
              <w:t>February 23</w:t>
            </w:r>
            <w:r w:rsidRPr="00D76047">
              <w:rPr>
                <w:rFonts w:eastAsia="Times New Roman" w:cs="Times New Roman"/>
                <w:b/>
                <w:bCs/>
                <w:sz w:val="24"/>
                <w:szCs w:val="20"/>
              </w:rPr>
              <w:br/>
              <w:t>1:30 – 3:30 pm</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jc w:val="center"/>
              <w:rPr>
                <w:rFonts w:eastAsia="Times New Roman" w:cs="Times New Roman"/>
                <w:bCs/>
                <w:sz w:val="24"/>
                <w:szCs w:val="20"/>
              </w:rPr>
            </w:pPr>
            <w:r w:rsidRPr="00B33409">
              <w:rPr>
                <w:rFonts w:eastAsia="Times New Roman" w:cs="Times New Roman"/>
                <w:b/>
                <w:bCs/>
                <w:sz w:val="24"/>
                <w:szCs w:val="20"/>
              </w:rPr>
              <w:t xml:space="preserve">Orientation held via webinar. </w:t>
            </w:r>
            <w:r w:rsidRPr="00B33409">
              <w:rPr>
                <w:rFonts w:eastAsia="Times New Roman" w:cs="Times New Roman"/>
                <w:b/>
                <w:bCs/>
                <w:sz w:val="24"/>
                <w:szCs w:val="20"/>
                <w:u w:val="single"/>
              </w:rPr>
              <w:t>Attendance is mandatory.</w:t>
            </w:r>
            <w:r>
              <w:rPr>
                <w:rFonts w:eastAsia="Times New Roman" w:cs="Times New Roman"/>
                <w:bCs/>
                <w:sz w:val="24"/>
                <w:szCs w:val="20"/>
              </w:rPr>
              <w:t xml:space="preserve"> </w:t>
            </w:r>
            <w:r>
              <w:rPr>
                <w:rFonts w:eastAsia="Times New Roman" w:cs="Times New Roman"/>
                <w:bCs/>
                <w:sz w:val="24"/>
                <w:szCs w:val="20"/>
              </w:rPr>
              <w:br/>
            </w:r>
            <w:r w:rsidRPr="00940B4A">
              <w:rPr>
                <w:rFonts w:eastAsia="Times New Roman" w:cs="Times New Roman"/>
                <w:bCs/>
                <w:sz w:val="24"/>
                <w:szCs w:val="20"/>
              </w:rPr>
              <w:t>URL to access online application released by 5 pm Friday</w:t>
            </w:r>
            <w:r>
              <w:rPr>
                <w:rFonts w:eastAsia="Times New Roman" w:cs="Times New Roman"/>
                <w:bCs/>
                <w:sz w:val="24"/>
                <w:szCs w:val="20"/>
              </w:rPr>
              <w:t>,</w:t>
            </w:r>
            <w:r>
              <w:rPr>
                <w:rFonts w:eastAsia="Times New Roman" w:cs="Times New Roman"/>
                <w:bCs/>
                <w:sz w:val="24"/>
                <w:szCs w:val="20"/>
              </w:rPr>
              <w:br/>
            </w:r>
            <w:r w:rsidRPr="00940B4A">
              <w:rPr>
                <w:rFonts w:eastAsia="Times New Roman" w:cs="Times New Roman"/>
                <w:bCs/>
                <w:sz w:val="24"/>
                <w:szCs w:val="20"/>
              </w:rPr>
              <w:t>February 24, 2017.</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D76047" w:rsidRDefault="00A06BF6" w:rsidP="00495768">
            <w:pPr>
              <w:widowControl/>
              <w:jc w:val="center"/>
              <w:rPr>
                <w:rFonts w:eastAsia="Times New Roman" w:cs="Times New Roman"/>
                <w:b/>
                <w:bCs/>
                <w:sz w:val="24"/>
                <w:szCs w:val="20"/>
              </w:rPr>
            </w:pPr>
            <w:r w:rsidRPr="00D76047">
              <w:rPr>
                <w:rFonts w:eastAsia="Times New Roman" w:cs="Times New Roman"/>
                <w:b/>
                <w:bCs/>
                <w:sz w:val="24"/>
                <w:szCs w:val="20"/>
              </w:rPr>
              <w:t>Monday,</w:t>
            </w:r>
          </w:p>
          <w:p w:rsidR="00A06BF6" w:rsidRPr="00940B4A" w:rsidRDefault="00A06BF6" w:rsidP="00D76047">
            <w:pPr>
              <w:widowControl/>
              <w:jc w:val="center"/>
              <w:rPr>
                <w:rFonts w:eastAsia="Times New Roman" w:cs="Times New Roman"/>
                <w:bCs/>
                <w:sz w:val="24"/>
                <w:szCs w:val="20"/>
                <w:highlight w:val="yellow"/>
              </w:rPr>
            </w:pPr>
            <w:r w:rsidRPr="00D76047">
              <w:rPr>
                <w:rFonts w:eastAsia="Times New Roman" w:cs="Times New Roman"/>
                <w:b/>
                <w:bCs/>
                <w:sz w:val="24"/>
                <w:szCs w:val="20"/>
              </w:rPr>
              <w:t>March 6, 5:00 pm</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D76047" w:rsidRDefault="00A06BF6" w:rsidP="00495768">
            <w:pPr>
              <w:widowControl/>
              <w:spacing w:before="80" w:after="80"/>
              <w:jc w:val="center"/>
              <w:rPr>
                <w:rFonts w:eastAsia="Times New Roman" w:cs="Times New Roman"/>
                <w:b/>
                <w:bCs/>
                <w:sz w:val="24"/>
                <w:szCs w:val="20"/>
              </w:rPr>
            </w:pPr>
            <w:r w:rsidRPr="00D76047">
              <w:rPr>
                <w:rFonts w:eastAsia="Times New Roman" w:cs="Times New Roman"/>
                <w:b/>
                <w:bCs/>
                <w:sz w:val="24"/>
                <w:szCs w:val="20"/>
              </w:rPr>
              <w:t>Deadline for submission of substantive questions about RFA</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jc w:val="center"/>
              <w:rPr>
                <w:rFonts w:eastAsia="Times New Roman" w:cs="Times New Roman"/>
                <w:bCs/>
                <w:sz w:val="24"/>
                <w:szCs w:val="20"/>
              </w:rPr>
            </w:pPr>
            <w:r w:rsidRPr="00940B4A">
              <w:rPr>
                <w:rFonts w:eastAsia="Times New Roman" w:cs="Times New Roman"/>
                <w:bCs/>
                <w:sz w:val="24"/>
                <w:szCs w:val="20"/>
              </w:rPr>
              <w:t>Friday,</w:t>
            </w:r>
          </w:p>
          <w:p w:rsidR="00A06BF6" w:rsidRPr="00940B4A" w:rsidRDefault="00A06BF6" w:rsidP="00495768">
            <w:pPr>
              <w:widowControl/>
              <w:jc w:val="center"/>
              <w:rPr>
                <w:rFonts w:eastAsia="Times New Roman" w:cs="Times New Roman"/>
                <w:bCs/>
                <w:sz w:val="24"/>
                <w:szCs w:val="20"/>
                <w:highlight w:val="yellow"/>
              </w:rPr>
            </w:pPr>
            <w:r w:rsidRPr="00940B4A">
              <w:rPr>
                <w:rFonts w:eastAsia="Times New Roman" w:cs="Times New Roman"/>
                <w:bCs/>
                <w:sz w:val="24"/>
                <w:szCs w:val="20"/>
              </w:rPr>
              <w:t>March 10</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after="80"/>
              <w:jc w:val="center"/>
              <w:rPr>
                <w:rFonts w:eastAsia="Times New Roman" w:cs="Times New Roman"/>
                <w:bCs/>
                <w:sz w:val="24"/>
                <w:szCs w:val="20"/>
              </w:rPr>
            </w:pPr>
            <w:r w:rsidRPr="00940B4A">
              <w:rPr>
                <w:rFonts w:eastAsia="Times New Roman" w:cs="Times New Roman"/>
                <w:bCs/>
                <w:sz w:val="24"/>
                <w:szCs w:val="20"/>
              </w:rPr>
              <w:t>DHHS posts final Q &amp; A for RFA on website</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jc w:val="center"/>
              <w:rPr>
                <w:rFonts w:eastAsia="Times New Roman" w:cs="Times New Roman"/>
                <w:b/>
                <w:sz w:val="24"/>
                <w:szCs w:val="20"/>
              </w:rPr>
            </w:pPr>
            <w:r w:rsidRPr="00940B4A">
              <w:rPr>
                <w:rFonts w:eastAsia="Times New Roman" w:cs="Times New Roman"/>
                <w:b/>
                <w:sz w:val="24"/>
                <w:szCs w:val="20"/>
              </w:rPr>
              <w:t>Friday,</w:t>
            </w:r>
          </w:p>
          <w:p w:rsidR="00A06BF6" w:rsidRPr="00940B4A" w:rsidRDefault="00A06BF6" w:rsidP="00495768">
            <w:pPr>
              <w:widowControl/>
              <w:jc w:val="center"/>
              <w:rPr>
                <w:rFonts w:eastAsia="Times New Roman" w:cs="Times New Roman"/>
                <w:b/>
                <w:sz w:val="24"/>
                <w:szCs w:val="20"/>
                <w:highlight w:val="yellow"/>
              </w:rPr>
            </w:pPr>
            <w:r w:rsidRPr="00940B4A">
              <w:rPr>
                <w:rFonts w:eastAsia="Times New Roman" w:cs="Times New Roman"/>
                <w:b/>
                <w:sz w:val="24"/>
                <w:szCs w:val="20"/>
              </w:rPr>
              <w:t>March 31, 5:00 pm</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after="80"/>
              <w:jc w:val="center"/>
              <w:rPr>
                <w:rFonts w:eastAsia="Times New Roman" w:cs="Times New Roman"/>
                <w:bCs/>
                <w:sz w:val="24"/>
                <w:szCs w:val="20"/>
              </w:rPr>
            </w:pPr>
            <w:r w:rsidRPr="00940B4A">
              <w:rPr>
                <w:rFonts w:eastAsia="Times New Roman" w:cs="Times New Roman"/>
                <w:b/>
                <w:sz w:val="24"/>
                <w:szCs w:val="20"/>
              </w:rPr>
              <w:t>Deadline for submission of applications</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Monday,</w:t>
            </w:r>
          </w:p>
          <w:p w:rsidR="00A06BF6" w:rsidRPr="00940B4A" w:rsidRDefault="00A06BF6" w:rsidP="00495768">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Cs/>
                <w:sz w:val="24"/>
                <w:szCs w:val="20"/>
              </w:rPr>
              <w:t>April 3</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after="80"/>
              <w:jc w:val="center"/>
              <w:rPr>
                <w:rFonts w:eastAsia="Times New Roman" w:cs="Times New Roman"/>
                <w:bCs/>
                <w:sz w:val="24"/>
                <w:szCs w:val="20"/>
              </w:rPr>
            </w:pPr>
            <w:r w:rsidRPr="00940B4A">
              <w:rPr>
                <w:rFonts w:eastAsia="Times New Roman" w:cs="Times New Roman"/>
                <w:bCs/>
                <w:sz w:val="24"/>
                <w:szCs w:val="20"/>
              </w:rPr>
              <w:t>Applications are forwarded to reviewers</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Monday,</w:t>
            </w:r>
          </w:p>
          <w:p w:rsidR="00A06BF6" w:rsidRPr="00940B4A" w:rsidRDefault="00A06BF6" w:rsidP="00495768">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May 1</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after="80"/>
              <w:jc w:val="center"/>
              <w:rPr>
                <w:rFonts w:eastAsia="Times New Roman" w:cs="Times New Roman"/>
                <w:bCs/>
                <w:sz w:val="24"/>
                <w:szCs w:val="20"/>
              </w:rPr>
            </w:pPr>
            <w:r w:rsidRPr="00940B4A">
              <w:rPr>
                <w:rFonts w:eastAsia="Times New Roman" w:cs="Times New Roman"/>
                <w:bCs/>
                <w:sz w:val="24"/>
                <w:szCs w:val="20"/>
              </w:rPr>
              <w:t>Reviewers return results of evaluations to DHHS</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tabs>
                <w:tab w:val="left" w:pos="720"/>
                <w:tab w:val="center" w:pos="4320"/>
                <w:tab w:val="right" w:pos="8640"/>
              </w:tabs>
              <w:jc w:val="center"/>
              <w:rPr>
                <w:rFonts w:eastAsia="Times New Roman" w:cs="Times New Roman"/>
                <w:bCs/>
                <w:sz w:val="24"/>
                <w:szCs w:val="20"/>
              </w:rPr>
            </w:pPr>
            <w:r w:rsidRPr="00940B4A">
              <w:rPr>
                <w:rFonts w:eastAsia="Times New Roman" w:cs="Times New Roman"/>
                <w:bCs/>
                <w:sz w:val="24"/>
                <w:szCs w:val="20"/>
              </w:rPr>
              <w:t>Thursday,</w:t>
            </w:r>
          </w:p>
          <w:p w:rsidR="00A06BF6" w:rsidRPr="00940B4A" w:rsidRDefault="00A06BF6" w:rsidP="00495768">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Cs/>
                <w:sz w:val="24"/>
                <w:szCs w:val="20"/>
              </w:rPr>
              <w:t>May 11</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after="80"/>
              <w:jc w:val="center"/>
              <w:rPr>
                <w:rFonts w:eastAsia="Times New Roman" w:cs="Times New Roman"/>
                <w:bCs/>
                <w:sz w:val="24"/>
                <w:szCs w:val="20"/>
              </w:rPr>
            </w:pPr>
            <w:r w:rsidRPr="00940B4A">
              <w:rPr>
                <w:rFonts w:eastAsia="Times New Roman" w:cs="Times New Roman"/>
                <w:bCs/>
                <w:sz w:val="24"/>
                <w:szCs w:val="20"/>
              </w:rPr>
              <w:t>DHHS staff provides ACPG with results of reviews and recommendations</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jc w:val="center"/>
              <w:rPr>
                <w:rFonts w:eastAsia="Times New Roman" w:cs="Times New Roman"/>
                <w:b/>
                <w:bCs/>
                <w:sz w:val="24"/>
                <w:szCs w:val="20"/>
              </w:rPr>
            </w:pPr>
            <w:r w:rsidRPr="00940B4A">
              <w:rPr>
                <w:rFonts w:eastAsia="Times New Roman" w:cs="Times New Roman"/>
                <w:b/>
                <w:bCs/>
                <w:sz w:val="24"/>
                <w:szCs w:val="20"/>
              </w:rPr>
              <w:t>Thursday,</w:t>
            </w:r>
          </w:p>
          <w:p w:rsidR="00A06BF6" w:rsidRPr="00940B4A" w:rsidRDefault="00A06BF6" w:rsidP="00495768">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
                <w:bCs/>
                <w:sz w:val="24"/>
                <w:szCs w:val="20"/>
              </w:rPr>
              <w:t>May 18</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after="80"/>
              <w:jc w:val="center"/>
              <w:rPr>
                <w:rFonts w:eastAsia="Times New Roman" w:cs="Times New Roman"/>
                <w:bCs/>
                <w:sz w:val="24"/>
                <w:szCs w:val="20"/>
              </w:rPr>
            </w:pPr>
            <w:r w:rsidRPr="00940B4A">
              <w:rPr>
                <w:rFonts w:eastAsia="Times New Roman" w:cs="Times New Roman"/>
                <w:b/>
                <w:bCs/>
                <w:sz w:val="24"/>
                <w:szCs w:val="20"/>
              </w:rPr>
              <w:t>ACPG Meeting - Committee discussion, award recommendations</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jc w:val="center"/>
              <w:rPr>
                <w:rFonts w:eastAsia="Times New Roman" w:cs="Times New Roman"/>
                <w:bCs/>
                <w:sz w:val="24"/>
                <w:szCs w:val="20"/>
              </w:rPr>
            </w:pPr>
            <w:r w:rsidRPr="00940B4A">
              <w:rPr>
                <w:rFonts w:eastAsia="Times New Roman" w:cs="Times New Roman"/>
                <w:bCs/>
                <w:sz w:val="24"/>
                <w:szCs w:val="20"/>
              </w:rPr>
              <w:t>Friday,</w:t>
            </w:r>
          </w:p>
          <w:p w:rsidR="00A06BF6" w:rsidRPr="00940B4A" w:rsidRDefault="00A06BF6" w:rsidP="00495768">
            <w:pPr>
              <w:widowControl/>
              <w:tabs>
                <w:tab w:val="left" w:pos="720"/>
                <w:tab w:val="center" w:pos="4320"/>
                <w:tab w:val="right" w:pos="8640"/>
              </w:tabs>
              <w:jc w:val="center"/>
              <w:rPr>
                <w:rFonts w:eastAsia="Times New Roman" w:cs="Times New Roman"/>
                <w:bCs/>
                <w:sz w:val="24"/>
                <w:szCs w:val="20"/>
                <w:highlight w:val="yellow"/>
              </w:rPr>
            </w:pPr>
            <w:r w:rsidRPr="00940B4A">
              <w:rPr>
                <w:rFonts w:eastAsia="Times New Roman" w:cs="Times New Roman"/>
                <w:bCs/>
                <w:sz w:val="24"/>
                <w:szCs w:val="20"/>
              </w:rPr>
              <w:t>June 2</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after="80"/>
              <w:jc w:val="center"/>
              <w:rPr>
                <w:rFonts w:eastAsia="Times New Roman" w:cs="Times New Roman"/>
                <w:bCs/>
                <w:sz w:val="24"/>
                <w:szCs w:val="20"/>
              </w:rPr>
            </w:pPr>
            <w:r w:rsidRPr="00940B4A">
              <w:rPr>
                <w:rFonts w:eastAsia="Times New Roman" w:cs="Times New Roman"/>
                <w:bCs/>
                <w:sz w:val="24"/>
                <w:szCs w:val="20"/>
              </w:rPr>
              <w:t>DHHS Director makes final funding decisions</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jc w:val="center"/>
              <w:rPr>
                <w:rFonts w:eastAsia="Times New Roman" w:cs="Times New Roman"/>
                <w:b/>
                <w:bCs/>
                <w:sz w:val="24"/>
                <w:szCs w:val="20"/>
                <w:highlight w:val="yellow"/>
              </w:rPr>
            </w:pPr>
            <w:r w:rsidRPr="00940B4A">
              <w:rPr>
                <w:rFonts w:eastAsia="Times New Roman" w:cs="Times New Roman"/>
                <w:bCs/>
                <w:sz w:val="24"/>
                <w:szCs w:val="24"/>
              </w:rPr>
              <w:t>Monday, June 5 – Friday, June 23</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after="80"/>
              <w:jc w:val="center"/>
              <w:rPr>
                <w:rFonts w:eastAsia="Times New Roman" w:cs="Times New Roman"/>
                <w:b/>
                <w:bCs/>
                <w:sz w:val="24"/>
                <w:szCs w:val="20"/>
              </w:rPr>
            </w:pPr>
            <w:r w:rsidRPr="00940B4A">
              <w:rPr>
                <w:rFonts w:eastAsia="Times New Roman" w:cs="Times New Roman"/>
                <w:bCs/>
                <w:sz w:val="24"/>
                <w:szCs w:val="20"/>
              </w:rPr>
              <w:t>DHHS staff conducts final negotiations with funded agencies and issues grant awards</w:t>
            </w:r>
          </w:p>
        </w:tc>
      </w:tr>
      <w:tr w:rsidR="00A06BF6" w:rsidRPr="00940B4A" w:rsidTr="00495768">
        <w:trPr>
          <w:trHeight w:val="432"/>
        </w:trPr>
        <w:tc>
          <w:tcPr>
            <w:tcW w:w="2538"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jc w:val="center"/>
              <w:rPr>
                <w:rFonts w:eastAsia="Times New Roman" w:cs="Times New Roman"/>
                <w:bCs/>
                <w:sz w:val="24"/>
                <w:szCs w:val="20"/>
                <w:highlight w:val="yellow"/>
              </w:rPr>
            </w:pPr>
            <w:r w:rsidRPr="00940B4A">
              <w:rPr>
                <w:rFonts w:eastAsia="Times New Roman" w:cs="Times New Roman"/>
                <w:bCs/>
                <w:sz w:val="24"/>
                <w:szCs w:val="20"/>
              </w:rPr>
              <w:t>July 1, 2017</w:t>
            </w:r>
          </w:p>
        </w:tc>
        <w:tc>
          <w:tcPr>
            <w:tcW w:w="7920" w:type="dxa"/>
            <w:tcBorders>
              <w:top w:val="single" w:sz="4" w:space="0" w:color="auto"/>
              <w:left w:val="single" w:sz="4" w:space="0" w:color="auto"/>
              <w:bottom w:val="single" w:sz="4" w:space="0" w:color="auto"/>
              <w:right w:val="single" w:sz="4" w:space="0" w:color="auto"/>
            </w:tcBorders>
            <w:vAlign w:val="center"/>
            <w:hideMark/>
          </w:tcPr>
          <w:p w:rsidR="00A06BF6" w:rsidRPr="00940B4A" w:rsidRDefault="00A06BF6" w:rsidP="00495768">
            <w:pPr>
              <w:widowControl/>
              <w:spacing w:before="80" w:after="80"/>
              <w:jc w:val="center"/>
              <w:rPr>
                <w:rFonts w:eastAsia="Times New Roman" w:cs="Times New Roman"/>
                <w:bCs/>
                <w:sz w:val="24"/>
                <w:szCs w:val="20"/>
              </w:rPr>
            </w:pPr>
            <w:r w:rsidRPr="00940B4A">
              <w:rPr>
                <w:rFonts w:eastAsia="Times New Roman" w:cs="Times New Roman"/>
                <w:bCs/>
                <w:sz w:val="24"/>
                <w:szCs w:val="20"/>
              </w:rPr>
              <w:t>Effective date for funds awarded to agencies</w:t>
            </w:r>
          </w:p>
        </w:tc>
      </w:tr>
    </w:tbl>
    <w:p w:rsidR="00A06BF6" w:rsidRPr="00940B4A" w:rsidRDefault="00A06BF6" w:rsidP="00A06BF6">
      <w:pPr>
        <w:widowControl/>
        <w:jc w:val="both"/>
        <w:rPr>
          <w:rFonts w:eastAsia="Times New Roman" w:cs="Times New Roman"/>
          <w:sz w:val="24"/>
          <w:szCs w:val="20"/>
        </w:rPr>
      </w:pPr>
    </w:p>
    <w:p w:rsidR="00A06BF6" w:rsidRPr="00940B4A" w:rsidRDefault="00A06BF6" w:rsidP="00A06BF6">
      <w:pPr>
        <w:widowControl/>
        <w:jc w:val="both"/>
        <w:rPr>
          <w:rFonts w:eastAsia="Times New Roman" w:cs="Times New Roman"/>
          <w:sz w:val="24"/>
          <w:szCs w:val="20"/>
        </w:rPr>
      </w:pPr>
    </w:p>
    <w:p w:rsidR="00A06BF6" w:rsidRPr="00940B4A" w:rsidRDefault="00A06BF6" w:rsidP="00A06BF6">
      <w:pPr>
        <w:widowControl/>
        <w:jc w:val="both"/>
        <w:rPr>
          <w:rFonts w:eastAsia="Times New Roman" w:cs="Times New Roman"/>
          <w:b/>
          <w:sz w:val="24"/>
          <w:szCs w:val="20"/>
        </w:rPr>
      </w:pPr>
      <w:r w:rsidRPr="00940B4A">
        <w:rPr>
          <w:rFonts w:eastAsia="Times New Roman" w:cs="Times New Roman"/>
          <w:b/>
          <w:sz w:val="24"/>
          <w:szCs w:val="20"/>
        </w:rPr>
        <w:t>Applicants must attend the Orientation session to be conducted via webinar.</w:t>
      </w:r>
      <w:r w:rsidRPr="00940B4A">
        <w:rPr>
          <w:rFonts w:eastAsia="Times New Roman" w:cs="Times New Roman"/>
          <w:sz w:val="24"/>
          <w:szCs w:val="20"/>
        </w:rPr>
        <w:t xml:space="preserve"> Please RSVP to Gloria Sulhoff at </w:t>
      </w:r>
      <w:hyperlink r:id="rId13" w:history="1">
        <w:r w:rsidRPr="00940B4A">
          <w:rPr>
            <w:rFonts w:eastAsia="Times New Roman" w:cs="Times New Roman"/>
            <w:color w:val="0000FF"/>
            <w:sz w:val="24"/>
            <w:szCs w:val="20"/>
            <w:u w:val="single"/>
          </w:rPr>
          <w:t>gsulhoff@dhhs.nv.gov</w:t>
        </w:r>
      </w:hyperlink>
      <w:r w:rsidRPr="00940B4A">
        <w:rPr>
          <w:rFonts w:eastAsia="Times New Roman" w:cs="Times New Roman"/>
          <w:sz w:val="24"/>
          <w:szCs w:val="20"/>
        </w:rPr>
        <w:t xml:space="preserve"> by 3:00 pm on </w:t>
      </w:r>
      <w:r w:rsidRPr="00940B4A">
        <w:rPr>
          <w:rFonts w:eastAsia="Times New Roman" w:cs="Times New Roman"/>
          <w:b/>
          <w:i/>
          <w:sz w:val="24"/>
          <w:szCs w:val="20"/>
          <w:u w:val="single"/>
        </w:rPr>
        <w:t>Wednesday</w:t>
      </w:r>
      <w:r>
        <w:rPr>
          <w:rFonts w:eastAsia="Times New Roman" w:cs="Times New Roman"/>
          <w:b/>
          <w:i/>
          <w:sz w:val="24"/>
          <w:szCs w:val="20"/>
          <w:u w:val="single"/>
        </w:rPr>
        <w:t>,</w:t>
      </w:r>
      <w:r w:rsidRPr="00940B4A">
        <w:rPr>
          <w:rFonts w:eastAsia="Times New Roman" w:cs="Times New Roman"/>
          <w:b/>
          <w:i/>
          <w:sz w:val="24"/>
          <w:szCs w:val="20"/>
          <w:u w:val="single"/>
        </w:rPr>
        <w:t xml:space="preserve"> February 22, 2017</w:t>
      </w:r>
      <w:r w:rsidRPr="00940B4A">
        <w:rPr>
          <w:rFonts w:eastAsia="Times New Roman" w:cs="Times New Roman"/>
          <w:sz w:val="24"/>
          <w:szCs w:val="20"/>
        </w:rPr>
        <w:t xml:space="preserve"> so that the link t</w:t>
      </w:r>
      <w:r>
        <w:rPr>
          <w:rFonts w:eastAsia="Times New Roman" w:cs="Times New Roman"/>
          <w:sz w:val="24"/>
          <w:szCs w:val="20"/>
        </w:rPr>
        <w:t>o the webinar can be provided.</w:t>
      </w:r>
    </w:p>
    <w:p w:rsidR="00ED4A84" w:rsidRPr="004461B5" w:rsidRDefault="00A06BF6" w:rsidP="00A06BF6">
      <w:pPr>
        <w:pStyle w:val="BodyText"/>
        <w:spacing w:before="69"/>
        <w:ind w:left="0" w:firstLine="0"/>
        <w:rPr>
          <w:rFonts w:asciiTheme="minorHAnsi" w:hAnsiTheme="minorHAnsi" w:cs="Times New Roman"/>
          <w:b/>
          <w:bCs/>
          <w:sz w:val="28"/>
          <w:szCs w:val="28"/>
          <w:u w:val="single"/>
        </w:rPr>
      </w:pPr>
      <w:r>
        <w:rPr>
          <w:spacing w:val="-1"/>
        </w:rPr>
        <w:br w:type="page"/>
      </w:r>
    </w:p>
    <w:p w:rsidR="00ED4A84" w:rsidRPr="004461B5" w:rsidRDefault="00ED4A84" w:rsidP="004461B5">
      <w:pPr>
        <w:spacing w:before="53"/>
        <w:outlineLvl w:val="0"/>
        <w:rPr>
          <w:rFonts w:eastAsia="Times New Roman"/>
          <w:sz w:val="28"/>
          <w:szCs w:val="28"/>
        </w:rPr>
      </w:pPr>
      <w:bookmarkStart w:id="16" w:name="_bookmark6"/>
      <w:bookmarkStart w:id="17" w:name="Application_Instructions"/>
      <w:bookmarkEnd w:id="16"/>
      <w:r w:rsidRPr="004461B5">
        <w:rPr>
          <w:rFonts w:eastAsia="Times New Roman"/>
          <w:b/>
          <w:bCs/>
          <w:spacing w:val="-1"/>
          <w:sz w:val="28"/>
          <w:szCs w:val="28"/>
        </w:rPr>
        <w:lastRenderedPageBreak/>
        <w:t>APPLICATION INSTRUCTIONS</w:t>
      </w:r>
    </w:p>
    <w:bookmarkEnd w:id="17"/>
    <w:p w:rsidR="00A06BF6" w:rsidRPr="00796AFA" w:rsidRDefault="00A06BF6" w:rsidP="00A06BF6">
      <w:pPr>
        <w:spacing w:before="10"/>
        <w:rPr>
          <w:rFonts w:eastAsia="Times New Roman" w:cs="Times New Roman"/>
          <w:bCs/>
          <w:sz w:val="24"/>
          <w:szCs w:val="24"/>
        </w:rPr>
      </w:pPr>
    </w:p>
    <w:p w:rsidR="00A06BF6" w:rsidRPr="00891EE6" w:rsidRDefault="00A06BF6" w:rsidP="00A06BF6">
      <w:pPr>
        <w:pStyle w:val="Heading2"/>
        <w:tabs>
          <w:tab w:val="left" w:pos="460"/>
        </w:tabs>
        <w:ind w:left="0"/>
        <w:rPr>
          <w:rFonts w:asciiTheme="minorHAnsi" w:hAnsiTheme="minorHAnsi"/>
          <w:b w:val="0"/>
          <w:bCs w:val="0"/>
          <w:smallCaps/>
        </w:rPr>
      </w:pPr>
      <w:r w:rsidRPr="00891EE6">
        <w:rPr>
          <w:rFonts w:asciiTheme="minorHAnsi" w:hAnsiTheme="minorHAnsi"/>
          <w:smallCaps/>
          <w:u w:val="thick" w:color="000000"/>
        </w:rPr>
        <w:t>Online</w:t>
      </w:r>
      <w:r w:rsidRPr="00891EE6">
        <w:rPr>
          <w:rFonts w:asciiTheme="minorHAnsi" w:hAnsiTheme="minorHAnsi"/>
          <w:smallCaps/>
          <w:spacing w:val="-1"/>
          <w:u w:val="thick" w:color="000000"/>
        </w:rPr>
        <w:t xml:space="preserve"> Application</w:t>
      </w:r>
      <w:r w:rsidRPr="00891EE6">
        <w:rPr>
          <w:rFonts w:asciiTheme="minorHAnsi" w:hAnsiTheme="minorHAnsi"/>
          <w:smallCaps/>
          <w:spacing w:val="1"/>
          <w:u w:val="thick" w:color="000000"/>
        </w:rPr>
        <w:t xml:space="preserve"> </w:t>
      </w:r>
      <w:r w:rsidRPr="00891EE6">
        <w:rPr>
          <w:rFonts w:asciiTheme="minorHAnsi" w:hAnsiTheme="minorHAnsi"/>
          <w:smallCaps/>
          <w:spacing w:val="-1"/>
          <w:u w:val="thick" w:color="000000"/>
        </w:rPr>
        <w:t>Process</w:t>
      </w:r>
    </w:p>
    <w:p w:rsidR="00D76047" w:rsidRPr="00D76047" w:rsidRDefault="00D76047" w:rsidP="00A06BF6">
      <w:pPr>
        <w:pStyle w:val="BodyText"/>
        <w:numPr>
          <w:ilvl w:val="0"/>
          <w:numId w:val="21"/>
        </w:numPr>
        <w:tabs>
          <w:tab w:val="left" w:pos="360"/>
        </w:tabs>
        <w:spacing w:before="240" w:after="240"/>
        <w:ind w:left="360"/>
        <w:rPr>
          <w:rFonts w:asciiTheme="minorHAnsi" w:hAnsiTheme="minorHAnsi" w:cs="Times New Roman"/>
        </w:rPr>
      </w:pPr>
      <w:r>
        <w:rPr>
          <w:rFonts w:asciiTheme="minorHAnsi" w:hAnsiTheme="minorHAnsi" w:cs="Times New Roman"/>
        </w:rPr>
        <w:t xml:space="preserve">This is an online application process. The URL address to access the application website will be released by 5 PM on </w:t>
      </w:r>
      <w:r>
        <w:rPr>
          <w:rFonts w:asciiTheme="minorHAnsi" w:hAnsiTheme="minorHAnsi" w:cs="Times New Roman"/>
          <w:b/>
          <w:u w:val="single"/>
        </w:rPr>
        <w:t>Friday, February 24, 2017</w:t>
      </w:r>
      <w:r>
        <w:rPr>
          <w:rFonts w:asciiTheme="minorHAnsi" w:hAnsiTheme="minorHAnsi" w:cs="Times New Roman"/>
        </w:rPr>
        <w:t xml:space="preserve"> to all applicants who have attended the orientation session.</w:t>
      </w:r>
    </w:p>
    <w:p w:rsidR="00D76047" w:rsidRPr="00D76047" w:rsidRDefault="00D76047" w:rsidP="00A06BF6">
      <w:pPr>
        <w:pStyle w:val="BodyText"/>
        <w:numPr>
          <w:ilvl w:val="0"/>
          <w:numId w:val="21"/>
        </w:numPr>
        <w:tabs>
          <w:tab w:val="left" w:pos="360"/>
        </w:tabs>
        <w:spacing w:before="240" w:after="240"/>
        <w:ind w:left="360"/>
        <w:rPr>
          <w:rFonts w:asciiTheme="minorHAnsi" w:hAnsiTheme="minorHAnsi" w:cs="Times New Roman"/>
        </w:rPr>
      </w:pPr>
      <w:r>
        <w:rPr>
          <w:rFonts w:asciiTheme="minorHAnsi" w:hAnsiTheme="minorHAnsi" w:cs="Times New Roman"/>
        </w:rPr>
        <w:t xml:space="preserve">The online application form will require, at minimum, organizational and contact information, a project title, a program summary, projected outputs and outcomes, and responses to questions regarding the proposed project. Some questions may have a word limit. Applicants </w:t>
      </w:r>
    </w:p>
    <w:p w:rsidR="00D76047" w:rsidRPr="00D76047" w:rsidRDefault="00A06BF6" w:rsidP="00A06BF6">
      <w:pPr>
        <w:pStyle w:val="BodyText"/>
        <w:numPr>
          <w:ilvl w:val="0"/>
          <w:numId w:val="21"/>
        </w:numPr>
        <w:tabs>
          <w:tab w:val="left" w:pos="360"/>
        </w:tabs>
        <w:spacing w:before="240" w:after="240"/>
        <w:ind w:left="360"/>
        <w:rPr>
          <w:rFonts w:asciiTheme="minorHAnsi" w:hAnsiTheme="minorHAnsi" w:cs="Times New Roman"/>
        </w:rPr>
      </w:pPr>
      <w:r w:rsidRPr="00940B4A">
        <w:rPr>
          <w:rFonts w:asciiTheme="minorHAnsi" w:hAnsiTheme="minorHAnsi"/>
        </w:rPr>
        <w:t>The</w:t>
      </w:r>
      <w:r w:rsidRPr="00940B4A">
        <w:rPr>
          <w:rFonts w:asciiTheme="minorHAnsi" w:hAnsiTheme="minorHAnsi"/>
          <w:spacing w:val="39"/>
        </w:rPr>
        <w:t xml:space="preserve"> </w:t>
      </w:r>
      <w:r w:rsidRPr="00940B4A">
        <w:rPr>
          <w:rFonts w:asciiTheme="minorHAnsi" w:hAnsiTheme="minorHAnsi"/>
        </w:rPr>
        <w:t>online</w:t>
      </w:r>
      <w:r w:rsidRPr="00940B4A">
        <w:rPr>
          <w:rFonts w:asciiTheme="minorHAnsi" w:hAnsiTheme="minorHAnsi"/>
          <w:spacing w:val="42"/>
        </w:rPr>
        <w:t xml:space="preserve"> </w:t>
      </w:r>
      <w:r w:rsidRPr="00940B4A">
        <w:rPr>
          <w:rFonts w:asciiTheme="minorHAnsi" w:hAnsiTheme="minorHAnsi"/>
          <w:spacing w:val="-1"/>
        </w:rPr>
        <w:t>application</w:t>
      </w:r>
      <w:r w:rsidRPr="00940B4A">
        <w:rPr>
          <w:rFonts w:asciiTheme="minorHAnsi" w:hAnsiTheme="minorHAnsi"/>
          <w:spacing w:val="40"/>
        </w:rPr>
        <w:t xml:space="preserve"> </w:t>
      </w:r>
      <w:r w:rsidRPr="00940B4A">
        <w:rPr>
          <w:rFonts w:asciiTheme="minorHAnsi" w:hAnsiTheme="minorHAnsi"/>
        </w:rPr>
        <w:t>form</w:t>
      </w:r>
      <w:r w:rsidRPr="00940B4A">
        <w:rPr>
          <w:rFonts w:asciiTheme="minorHAnsi" w:hAnsiTheme="minorHAnsi"/>
          <w:spacing w:val="41"/>
        </w:rPr>
        <w:t xml:space="preserve"> </w:t>
      </w:r>
      <w:r w:rsidRPr="00940B4A">
        <w:rPr>
          <w:rFonts w:asciiTheme="minorHAnsi" w:hAnsiTheme="minorHAnsi"/>
        </w:rPr>
        <w:t>will</w:t>
      </w:r>
      <w:r w:rsidRPr="00940B4A">
        <w:rPr>
          <w:rFonts w:asciiTheme="minorHAnsi" w:hAnsiTheme="minorHAnsi"/>
          <w:spacing w:val="41"/>
        </w:rPr>
        <w:t xml:space="preserve"> </w:t>
      </w:r>
      <w:r w:rsidRPr="00940B4A">
        <w:rPr>
          <w:rFonts w:asciiTheme="minorHAnsi" w:hAnsiTheme="minorHAnsi"/>
        </w:rPr>
        <w:t>require,</w:t>
      </w:r>
      <w:r w:rsidRPr="00940B4A">
        <w:rPr>
          <w:rFonts w:asciiTheme="minorHAnsi" w:hAnsiTheme="minorHAnsi"/>
          <w:spacing w:val="42"/>
        </w:rPr>
        <w:t xml:space="preserve"> </w:t>
      </w:r>
      <w:r w:rsidRPr="00940B4A">
        <w:rPr>
          <w:rFonts w:asciiTheme="minorHAnsi" w:hAnsiTheme="minorHAnsi"/>
          <w:spacing w:val="-1"/>
        </w:rPr>
        <w:t>at</w:t>
      </w:r>
      <w:r w:rsidRPr="00940B4A">
        <w:rPr>
          <w:rFonts w:asciiTheme="minorHAnsi" w:hAnsiTheme="minorHAnsi"/>
          <w:spacing w:val="41"/>
        </w:rPr>
        <w:t xml:space="preserve"> </w:t>
      </w:r>
      <w:r w:rsidRPr="00940B4A">
        <w:rPr>
          <w:rFonts w:asciiTheme="minorHAnsi" w:hAnsiTheme="minorHAnsi"/>
        </w:rPr>
        <w:t>minimum,</w:t>
      </w:r>
      <w:r w:rsidRPr="00940B4A">
        <w:rPr>
          <w:rFonts w:asciiTheme="minorHAnsi" w:hAnsiTheme="minorHAnsi"/>
          <w:spacing w:val="42"/>
        </w:rPr>
        <w:t xml:space="preserve"> </w:t>
      </w:r>
      <w:r w:rsidRPr="00940B4A">
        <w:rPr>
          <w:rFonts w:asciiTheme="minorHAnsi" w:hAnsiTheme="minorHAnsi"/>
          <w:spacing w:val="-1"/>
        </w:rPr>
        <w:t>organizational</w:t>
      </w:r>
      <w:r w:rsidRPr="00940B4A">
        <w:rPr>
          <w:rFonts w:asciiTheme="minorHAnsi" w:hAnsiTheme="minorHAnsi"/>
          <w:spacing w:val="41"/>
        </w:rPr>
        <w:t xml:space="preserve"> </w:t>
      </w:r>
      <w:r w:rsidRPr="00940B4A">
        <w:rPr>
          <w:rFonts w:asciiTheme="minorHAnsi" w:hAnsiTheme="minorHAnsi"/>
        </w:rPr>
        <w:t>and</w:t>
      </w:r>
      <w:r w:rsidRPr="00940B4A">
        <w:rPr>
          <w:rFonts w:asciiTheme="minorHAnsi" w:hAnsiTheme="minorHAnsi"/>
          <w:spacing w:val="40"/>
        </w:rPr>
        <w:t xml:space="preserve"> </w:t>
      </w:r>
      <w:r w:rsidRPr="00940B4A">
        <w:rPr>
          <w:rFonts w:asciiTheme="minorHAnsi" w:hAnsiTheme="minorHAnsi"/>
          <w:spacing w:val="-1"/>
        </w:rPr>
        <w:t>contact</w:t>
      </w:r>
      <w:r w:rsidRPr="00940B4A">
        <w:rPr>
          <w:rFonts w:asciiTheme="minorHAnsi" w:hAnsiTheme="minorHAnsi"/>
          <w:spacing w:val="43"/>
        </w:rPr>
        <w:t xml:space="preserve"> </w:t>
      </w:r>
      <w:r w:rsidRPr="00940B4A">
        <w:rPr>
          <w:rFonts w:asciiTheme="minorHAnsi" w:hAnsiTheme="minorHAnsi"/>
          <w:spacing w:val="-1"/>
        </w:rPr>
        <w:t>information,</w:t>
      </w:r>
      <w:r w:rsidRPr="00940B4A">
        <w:rPr>
          <w:rFonts w:asciiTheme="minorHAnsi" w:hAnsiTheme="minorHAnsi"/>
          <w:spacing w:val="43"/>
        </w:rPr>
        <w:t xml:space="preserve"> </w:t>
      </w:r>
      <w:r w:rsidRPr="00940B4A">
        <w:rPr>
          <w:rFonts w:asciiTheme="minorHAnsi" w:hAnsiTheme="minorHAnsi"/>
        </w:rPr>
        <w:t>a</w:t>
      </w:r>
      <w:r w:rsidRPr="00940B4A">
        <w:rPr>
          <w:rFonts w:asciiTheme="minorHAnsi" w:hAnsiTheme="minorHAnsi"/>
          <w:spacing w:val="77"/>
        </w:rPr>
        <w:t xml:space="preserve"> </w:t>
      </w:r>
      <w:r w:rsidRPr="00940B4A">
        <w:rPr>
          <w:rFonts w:asciiTheme="minorHAnsi" w:hAnsiTheme="minorHAnsi"/>
          <w:spacing w:val="-1"/>
        </w:rPr>
        <w:t>project</w:t>
      </w:r>
      <w:r w:rsidRPr="00940B4A">
        <w:rPr>
          <w:rFonts w:asciiTheme="minorHAnsi" w:hAnsiTheme="minorHAnsi"/>
          <w:spacing w:val="26"/>
        </w:rPr>
        <w:t xml:space="preserve"> </w:t>
      </w:r>
      <w:r w:rsidRPr="00940B4A">
        <w:rPr>
          <w:rFonts w:asciiTheme="minorHAnsi" w:hAnsiTheme="minorHAnsi"/>
          <w:spacing w:val="-1"/>
        </w:rPr>
        <w:t>title,</w:t>
      </w:r>
      <w:r w:rsidRPr="00940B4A">
        <w:rPr>
          <w:rFonts w:asciiTheme="minorHAnsi" w:hAnsiTheme="minorHAnsi"/>
          <w:spacing w:val="26"/>
        </w:rPr>
        <w:t xml:space="preserve"> </w:t>
      </w:r>
      <w:r w:rsidRPr="00940B4A">
        <w:rPr>
          <w:rFonts w:asciiTheme="minorHAnsi" w:hAnsiTheme="minorHAnsi"/>
        </w:rPr>
        <w:t>a</w:t>
      </w:r>
      <w:r w:rsidRPr="00940B4A">
        <w:rPr>
          <w:rFonts w:asciiTheme="minorHAnsi" w:hAnsiTheme="minorHAnsi"/>
          <w:spacing w:val="25"/>
        </w:rPr>
        <w:t xml:space="preserve"> </w:t>
      </w:r>
      <w:r w:rsidRPr="00940B4A">
        <w:rPr>
          <w:rFonts w:asciiTheme="minorHAnsi" w:hAnsiTheme="minorHAnsi"/>
          <w:spacing w:val="-1"/>
        </w:rPr>
        <w:t>program</w:t>
      </w:r>
      <w:r w:rsidRPr="00940B4A">
        <w:rPr>
          <w:rFonts w:asciiTheme="minorHAnsi" w:hAnsiTheme="minorHAnsi"/>
          <w:spacing w:val="29"/>
        </w:rPr>
        <w:t xml:space="preserve"> </w:t>
      </w:r>
      <w:r w:rsidRPr="00940B4A">
        <w:rPr>
          <w:rFonts w:asciiTheme="minorHAnsi" w:hAnsiTheme="minorHAnsi"/>
          <w:spacing w:val="-1"/>
        </w:rPr>
        <w:t>summary,</w:t>
      </w:r>
      <w:r w:rsidRPr="00940B4A">
        <w:rPr>
          <w:rFonts w:asciiTheme="minorHAnsi" w:hAnsiTheme="minorHAnsi"/>
          <w:spacing w:val="26"/>
        </w:rPr>
        <w:t xml:space="preserve"> </w:t>
      </w:r>
      <w:r w:rsidRPr="00940B4A">
        <w:rPr>
          <w:rFonts w:asciiTheme="minorHAnsi" w:hAnsiTheme="minorHAnsi"/>
        </w:rPr>
        <w:t>outputs</w:t>
      </w:r>
      <w:r w:rsidRPr="00940B4A">
        <w:rPr>
          <w:rFonts w:asciiTheme="minorHAnsi" w:hAnsiTheme="minorHAnsi"/>
          <w:spacing w:val="26"/>
        </w:rPr>
        <w:t xml:space="preserve"> </w:t>
      </w:r>
      <w:r w:rsidRPr="00940B4A">
        <w:rPr>
          <w:rFonts w:asciiTheme="minorHAnsi" w:hAnsiTheme="minorHAnsi"/>
          <w:spacing w:val="-1"/>
        </w:rPr>
        <w:t>and</w:t>
      </w:r>
      <w:r w:rsidRPr="00940B4A">
        <w:rPr>
          <w:rFonts w:asciiTheme="minorHAnsi" w:hAnsiTheme="minorHAnsi"/>
          <w:spacing w:val="28"/>
        </w:rPr>
        <w:t xml:space="preserve"> </w:t>
      </w:r>
      <w:r w:rsidRPr="00940B4A">
        <w:rPr>
          <w:rFonts w:asciiTheme="minorHAnsi" w:hAnsiTheme="minorHAnsi"/>
        </w:rPr>
        <w:t>outcomes,</w:t>
      </w:r>
      <w:r w:rsidRPr="00940B4A">
        <w:rPr>
          <w:rFonts w:asciiTheme="minorHAnsi" w:hAnsiTheme="minorHAnsi"/>
          <w:spacing w:val="26"/>
        </w:rPr>
        <w:t xml:space="preserve"> </w:t>
      </w:r>
      <w:r w:rsidRPr="00940B4A">
        <w:rPr>
          <w:rFonts w:asciiTheme="minorHAnsi" w:hAnsiTheme="minorHAnsi"/>
          <w:spacing w:val="-1"/>
        </w:rPr>
        <w:t>and</w:t>
      </w:r>
      <w:r w:rsidRPr="00940B4A">
        <w:rPr>
          <w:rFonts w:asciiTheme="minorHAnsi" w:hAnsiTheme="minorHAnsi"/>
          <w:spacing w:val="26"/>
        </w:rPr>
        <w:t xml:space="preserve"> </w:t>
      </w:r>
      <w:r w:rsidRPr="00940B4A">
        <w:rPr>
          <w:rFonts w:asciiTheme="minorHAnsi" w:hAnsiTheme="minorHAnsi"/>
        </w:rPr>
        <w:t>responses</w:t>
      </w:r>
      <w:r w:rsidRPr="00940B4A">
        <w:rPr>
          <w:rFonts w:asciiTheme="minorHAnsi" w:hAnsiTheme="minorHAnsi"/>
          <w:spacing w:val="28"/>
        </w:rPr>
        <w:t xml:space="preserve"> </w:t>
      </w:r>
      <w:r w:rsidRPr="00940B4A">
        <w:rPr>
          <w:rFonts w:asciiTheme="minorHAnsi" w:hAnsiTheme="minorHAnsi"/>
        </w:rPr>
        <w:t>to</w:t>
      </w:r>
      <w:r w:rsidRPr="00940B4A">
        <w:rPr>
          <w:rFonts w:asciiTheme="minorHAnsi" w:hAnsiTheme="minorHAnsi"/>
          <w:spacing w:val="26"/>
        </w:rPr>
        <w:t xml:space="preserve"> </w:t>
      </w:r>
      <w:r w:rsidRPr="00940B4A">
        <w:rPr>
          <w:rFonts w:asciiTheme="minorHAnsi" w:hAnsiTheme="minorHAnsi"/>
          <w:spacing w:val="-1"/>
        </w:rPr>
        <w:t>questions</w:t>
      </w:r>
      <w:r w:rsidRPr="00940B4A">
        <w:rPr>
          <w:rFonts w:asciiTheme="minorHAnsi" w:hAnsiTheme="minorHAnsi"/>
          <w:spacing w:val="26"/>
        </w:rPr>
        <w:t xml:space="preserve"> </w:t>
      </w:r>
      <w:r w:rsidRPr="00940B4A">
        <w:rPr>
          <w:rFonts w:asciiTheme="minorHAnsi" w:hAnsiTheme="minorHAnsi"/>
          <w:spacing w:val="-1"/>
        </w:rPr>
        <w:t>regarding</w:t>
      </w:r>
      <w:r w:rsidRPr="00940B4A">
        <w:rPr>
          <w:rFonts w:asciiTheme="minorHAnsi" w:hAnsiTheme="minorHAnsi"/>
          <w:spacing w:val="23"/>
        </w:rPr>
        <w:t xml:space="preserve"> </w:t>
      </w:r>
      <w:r w:rsidRPr="00940B4A">
        <w:rPr>
          <w:rFonts w:asciiTheme="minorHAnsi" w:hAnsiTheme="minorHAnsi"/>
        </w:rPr>
        <w:t>the</w:t>
      </w:r>
      <w:r w:rsidRPr="00940B4A">
        <w:rPr>
          <w:rFonts w:asciiTheme="minorHAnsi" w:hAnsiTheme="minorHAnsi"/>
          <w:spacing w:val="79"/>
        </w:rPr>
        <w:t xml:space="preserve"> </w:t>
      </w:r>
      <w:r w:rsidRPr="00940B4A">
        <w:rPr>
          <w:rFonts w:asciiTheme="minorHAnsi" w:hAnsiTheme="minorHAnsi"/>
          <w:spacing w:val="-1"/>
        </w:rPr>
        <w:t>proposed</w:t>
      </w:r>
      <w:r w:rsidRPr="00940B4A">
        <w:rPr>
          <w:rFonts w:asciiTheme="minorHAnsi" w:hAnsiTheme="minorHAnsi"/>
          <w:spacing w:val="4"/>
        </w:rPr>
        <w:t xml:space="preserve"> </w:t>
      </w:r>
      <w:r w:rsidRPr="00940B4A">
        <w:rPr>
          <w:rFonts w:asciiTheme="minorHAnsi" w:hAnsiTheme="minorHAnsi"/>
          <w:spacing w:val="-1"/>
        </w:rPr>
        <w:t>project.</w:t>
      </w:r>
      <w:r w:rsidRPr="00940B4A">
        <w:rPr>
          <w:rFonts w:asciiTheme="minorHAnsi" w:hAnsiTheme="minorHAnsi"/>
          <w:spacing w:val="5"/>
        </w:rPr>
        <w:t xml:space="preserve"> Some</w:t>
      </w:r>
      <w:r w:rsidRPr="00940B4A">
        <w:rPr>
          <w:rFonts w:asciiTheme="minorHAnsi" w:hAnsiTheme="minorHAnsi"/>
          <w:spacing w:val="6"/>
        </w:rPr>
        <w:t xml:space="preserve"> </w:t>
      </w:r>
      <w:r w:rsidRPr="00940B4A">
        <w:rPr>
          <w:rFonts w:asciiTheme="minorHAnsi" w:hAnsiTheme="minorHAnsi"/>
        </w:rPr>
        <w:t>questions</w:t>
      </w:r>
      <w:r w:rsidRPr="00940B4A">
        <w:rPr>
          <w:rFonts w:asciiTheme="minorHAnsi" w:hAnsiTheme="minorHAnsi"/>
          <w:spacing w:val="6"/>
        </w:rPr>
        <w:t xml:space="preserve"> may</w:t>
      </w:r>
      <w:r w:rsidRPr="00940B4A">
        <w:rPr>
          <w:rFonts w:asciiTheme="minorHAnsi" w:hAnsiTheme="minorHAnsi"/>
          <w:spacing w:val="5"/>
        </w:rPr>
        <w:t xml:space="preserve"> </w:t>
      </w:r>
      <w:r w:rsidRPr="00940B4A">
        <w:rPr>
          <w:rFonts w:asciiTheme="minorHAnsi" w:hAnsiTheme="minorHAnsi"/>
          <w:spacing w:val="-1"/>
        </w:rPr>
        <w:t>have</w:t>
      </w:r>
      <w:r w:rsidRPr="00940B4A">
        <w:rPr>
          <w:rFonts w:asciiTheme="minorHAnsi" w:hAnsiTheme="minorHAnsi"/>
          <w:spacing w:val="3"/>
        </w:rPr>
        <w:t xml:space="preserve"> </w:t>
      </w:r>
      <w:r w:rsidRPr="00940B4A">
        <w:rPr>
          <w:rFonts w:asciiTheme="minorHAnsi" w:hAnsiTheme="minorHAnsi"/>
        </w:rPr>
        <w:t>a</w:t>
      </w:r>
      <w:r w:rsidRPr="00940B4A">
        <w:rPr>
          <w:rFonts w:asciiTheme="minorHAnsi" w:hAnsiTheme="minorHAnsi"/>
          <w:spacing w:val="3"/>
        </w:rPr>
        <w:t xml:space="preserve"> </w:t>
      </w:r>
      <w:r w:rsidRPr="00940B4A">
        <w:rPr>
          <w:rFonts w:asciiTheme="minorHAnsi" w:hAnsiTheme="minorHAnsi"/>
        </w:rPr>
        <w:t>word</w:t>
      </w:r>
      <w:r w:rsidRPr="00940B4A">
        <w:rPr>
          <w:rFonts w:asciiTheme="minorHAnsi" w:hAnsiTheme="minorHAnsi"/>
          <w:spacing w:val="6"/>
        </w:rPr>
        <w:t xml:space="preserve"> </w:t>
      </w:r>
      <w:r w:rsidRPr="00940B4A">
        <w:rPr>
          <w:rFonts w:asciiTheme="minorHAnsi" w:hAnsiTheme="minorHAnsi"/>
        </w:rPr>
        <w:t>limit.</w:t>
      </w:r>
      <w:r w:rsidRPr="00940B4A">
        <w:rPr>
          <w:rFonts w:asciiTheme="minorHAnsi" w:hAnsiTheme="minorHAnsi"/>
          <w:spacing w:val="4"/>
        </w:rPr>
        <w:t xml:space="preserve"> </w:t>
      </w:r>
      <w:r w:rsidR="00D76047" w:rsidRPr="00D76047">
        <w:rPr>
          <w:rFonts w:asciiTheme="minorHAnsi" w:hAnsiTheme="minorHAnsi"/>
        </w:rPr>
        <w:t xml:space="preserve">Applicants must provide an answer for each question marked with an asterisk, which indicates that an answer is required. </w:t>
      </w:r>
      <w:r w:rsidR="00D76047" w:rsidRPr="00D76047">
        <w:rPr>
          <w:rFonts w:asciiTheme="minorHAnsi" w:hAnsiTheme="minorHAnsi"/>
          <w:u w:val="single"/>
        </w:rPr>
        <w:t>If a required question does not apply to a particular organization or proposal, the applicant must at least respond “</w:t>
      </w:r>
      <w:r w:rsidR="00D76047" w:rsidRPr="00D76047">
        <w:rPr>
          <w:rFonts w:asciiTheme="minorHAnsi" w:hAnsiTheme="minorHAnsi"/>
          <w:b/>
          <w:u w:val="single"/>
        </w:rPr>
        <w:t>Not applicable, or N/A</w:t>
      </w:r>
      <w:r w:rsidR="00D76047" w:rsidRPr="00D76047">
        <w:rPr>
          <w:rFonts w:asciiTheme="minorHAnsi" w:hAnsiTheme="minorHAnsi"/>
        </w:rPr>
        <w:t>.” The online system will not allow an application to be submitted if a required field is left blank.</w:t>
      </w:r>
    </w:p>
    <w:p w:rsidR="00A06BF6" w:rsidRPr="00EA6491" w:rsidRDefault="00A06BF6" w:rsidP="00A06BF6">
      <w:pPr>
        <w:pStyle w:val="ListParagraph"/>
        <w:widowControl/>
        <w:numPr>
          <w:ilvl w:val="0"/>
          <w:numId w:val="21"/>
        </w:numPr>
        <w:tabs>
          <w:tab w:val="left" w:pos="360"/>
          <w:tab w:val="left" w:pos="720"/>
        </w:tabs>
        <w:spacing w:before="240" w:after="240"/>
        <w:ind w:left="360"/>
        <w:rPr>
          <w:rFonts w:ascii="Calibri" w:hAnsi="Calibri"/>
          <w:color w:val="1F497D"/>
          <w:sz w:val="24"/>
          <w:szCs w:val="24"/>
        </w:rPr>
      </w:pPr>
      <w:r w:rsidRPr="00EA6491">
        <w:rPr>
          <w:sz w:val="24"/>
          <w:szCs w:val="24"/>
        </w:rPr>
        <w:t xml:space="preserve">Applicants will also be asked to attach documents to the application. Some are required while others are optional, depending on the content of the proposal. The application software supports the following file types for uploading: Word (.doc, .docx); Excel (.xls, .xlsx); and PDF (.pdf). </w:t>
      </w:r>
    </w:p>
    <w:p w:rsidR="00A06BF6" w:rsidRPr="00EA6491" w:rsidRDefault="00A06BF6" w:rsidP="00A06BF6">
      <w:pPr>
        <w:pStyle w:val="ListParagraph"/>
        <w:widowControl/>
        <w:numPr>
          <w:ilvl w:val="0"/>
          <w:numId w:val="20"/>
        </w:numPr>
        <w:tabs>
          <w:tab w:val="left" w:pos="720"/>
        </w:tabs>
        <w:spacing w:before="120" w:after="120"/>
        <w:ind w:left="1080"/>
        <w:rPr>
          <w:sz w:val="24"/>
          <w:szCs w:val="24"/>
        </w:rPr>
      </w:pPr>
      <w:r w:rsidRPr="00EA6491">
        <w:rPr>
          <w:sz w:val="24"/>
          <w:szCs w:val="24"/>
        </w:rPr>
        <w:t xml:space="preserve">If a document’s extension does not match one of these choices, the applicant is advised to convert it to pdf format. </w:t>
      </w:r>
    </w:p>
    <w:p w:rsidR="00A06BF6" w:rsidRPr="00EA6491" w:rsidRDefault="00A06BF6" w:rsidP="00A06BF6">
      <w:pPr>
        <w:pStyle w:val="ListParagraph"/>
        <w:widowControl/>
        <w:numPr>
          <w:ilvl w:val="0"/>
          <w:numId w:val="20"/>
        </w:numPr>
        <w:tabs>
          <w:tab w:val="left" w:pos="720"/>
        </w:tabs>
        <w:spacing w:before="120" w:after="120"/>
        <w:ind w:left="1080"/>
        <w:rPr>
          <w:sz w:val="24"/>
          <w:szCs w:val="24"/>
        </w:rPr>
      </w:pPr>
      <w:r w:rsidRPr="00EA6491">
        <w:rPr>
          <w:sz w:val="24"/>
          <w:szCs w:val="24"/>
        </w:rPr>
        <w:t xml:space="preserve">The system will allow only one uploaded document per Upload File field. If you have multiple documents relating to a specific question/request (i.e., Letters of Agreement or MOUs), scan them into one PDF document and upload the resulting file. </w:t>
      </w:r>
    </w:p>
    <w:p w:rsidR="00A06BF6" w:rsidRPr="00EA6491" w:rsidRDefault="00A06BF6" w:rsidP="00A06BF6">
      <w:pPr>
        <w:pStyle w:val="ListParagraph"/>
        <w:widowControl/>
        <w:numPr>
          <w:ilvl w:val="0"/>
          <w:numId w:val="20"/>
        </w:numPr>
        <w:tabs>
          <w:tab w:val="left" w:pos="720"/>
        </w:tabs>
        <w:spacing w:before="120" w:after="120"/>
        <w:ind w:left="1080"/>
        <w:rPr>
          <w:sz w:val="24"/>
          <w:szCs w:val="24"/>
        </w:rPr>
      </w:pPr>
      <w:r w:rsidRPr="00EA6491">
        <w:rPr>
          <w:sz w:val="24"/>
          <w:szCs w:val="24"/>
        </w:rPr>
        <w:t>Requested documents include the following. Note that all may not be applicable to the applicant. If the field is marked as required, but does not apply or the required document is not available, please upload a simple word document of explanation.</w:t>
      </w:r>
    </w:p>
    <w:p w:rsidR="00A06BF6" w:rsidRPr="00EA6491" w:rsidRDefault="00A06BF6" w:rsidP="00A06BF6">
      <w:pPr>
        <w:pStyle w:val="ListParagraph"/>
        <w:widowControl/>
        <w:numPr>
          <w:ilvl w:val="1"/>
          <w:numId w:val="20"/>
        </w:numPr>
        <w:tabs>
          <w:tab w:val="left" w:pos="720"/>
        </w:tabs>
        <w:spacing w:before="60" w:after="60"/>
        <w:ind w:left="1440"/>
        <w:rPr>
          <w:sz w:val="24"/>
          <w:szCs w:val="24"/>
        </w:rPr>
      </w:pPr>
      <w:r w:rsidRPr="00EA6491">
        <w:rPr>
          <w:sz w:val="24"/>
          <w:szCs w:val="24"/>
        </w:rPr>
        <w:t>Copy of agency’s IRS 501(c)(3) Letter of Determination</w:t>
      </w:r>
    </w:p>
    <w:p w:rsidR="00A06BF6" w:rsidRDefault="00A06BF6" w:rsidP="00A06BF6">
      <w:pPr>
        <w:pStyle w:val="ListParagraph"/>
        <w:widowControl/>
        <w:numPr>
          <w:ilvl w:val="1"/>
          <w:numId w:val="20"/>
        </w:numPr>
        <w:tabs>
          <w:tab w:val="left" w:pos="720"/>
        </w:tabs>
        <w:spacing w:before="60" w:after="60"/>
        <w:ind w:left="1440"/>
        <w:rPr>
          <w:sz w:val="24"/>
          <w:szCs w:val="24"/>
        </w:rPr>
      </w:pPr>
      <w:r w:rsidRPr="00EA6491">
        <w:rPr>
          <w:sz w:val="24"/>
          <w:szCs w:val="24"/>
        </w:rPr>
        <w:t>Letters of Agreement or Memorandums of Understanding</w:t>
      </w:r>
    </w:p>
    <w:p w:rsidR="00FA0FAA" w:rsidRPr="00EA6491" w:rsidRDefault="00FA0FAA" w:rsidP="00A06BF6">
      <w:pPr>
        <w:pStyle w:val="ListParagraph"/>
        <w:widowControl/>
        <w:numPr>
          <w:ilvl w:val="1"/>
          <w:numId w:val="20"/>
        </w:numPr>
        <w:tabs>
          <w:tab w:val="left" w:pos="720"/>
        </w:tabs>
        <w:spacing w:before="60" w:after="60"/>
        <w:ind w:left="1440"/>
        <w:rPr>
          <w:sz w:val="24"/>
          <w:szCs w:val="24"/>
        </w:rPr>
      </w:pPr>
      <w:r>
        <w:rPr>
          <w:sz w:val="24"/>
          <w:szCs w:val="24"/>
        </w:rPr>
        <w:t>Draft Agreements with Sub-awardees</w:t>
      </w:r>
    </w:p>
    <w:p w:rsidR="00A06BF6" w:rsidRPr="00EA6491" w:rsidRDefault="00A06BF6" w:rsidP="00A06BF6">
      <w:pPr>
        <w:pStyle w:val="ListParagraph"/>
        <w:widowControl/>
        <w:numPr>
          <w:ilvl w:val="1"/>
          <w:numId w:val="20"/>
        </w:numPr>
        <w:tabs>
          <w:tab w:val="left" w:pos="720"/>
        </w:tabs>
        <w:spacing w:before="60" w:after="60"/>
        <w:ind w:left="1440"/>
        <w:rPr>
          <w:sz w:val="24"/>
          <w:szCs w:val="24"/>
        </w:rPr>
      </w:pPr>
      <w:r w:rsidRPr="00EA6491">
        <w:rPr>
          <w:sz w:val="24"/>
          <w:szCs w:val="24"/>
        </w:rPr>
        <w:t>Board of Directors or Other Governing Board Roster, including member affiliations and terms of office</w:t>
      </w:r>
    </w:p>
    <w:p w:rsidR="00A06BF6" w:rsidRPr="00EA6491" w:rsidRDefault="00A06BF6" w:rsidP="00A06BF6">
      <w:pPr>
        <w:pStyle w:val="ListParagraph"/>
        <w:widowControl/>
        <w:numPr>
          <w:ilvl w:val="1"/>
          <w:numId w:val="20"/>
        </w:numPr>
        <w:tabs>
          <w:tab w:val="left" w:pos="720"/>
        </w:tabs>
        <w:spacing w:before="60" w:after="60"/>
        <w:ind w:left="1440"/>
        <w:rPr>
          <w:sz w:val="24"/>
          <w:szCs w:val="24"/>
        </w:rPr>
      </w:pPr>
      <w:r w:rsidRPr="00EA6491">
        <w:rPr>
          <w:sz w:val="24"/>
          <w:szCs w:val="24"/>
        </w:rPr>
        <w:lastRenderedPageBreak/>
        <w:t>Most recent Single Audit and Management Letter (if agency receives more than $750,000 annually in federal funds) OR most recent year-end financial statements (if federal audit is not applicable.)</w:t>
      </w:r>
    </w:p>
    <w:p w:rsidR="00A06BF6" w:rsidRPr="00EA6491" w:rsidRDefault="00A06BF6" w:rsidP="00A06BF6">
      <w:pPr>
        <w:pStyle w:val="ListParagraph"/>
        <w:widowControl/>
        <w:numPr>
          <w:ilvl w:val="1"/>
          <w:numId w:val="20"/>
        </w:numPr>
        <w:tabs>
          <w:tab w:val="left" w:pos="720"/>
        </w:tabs>
        <w:spacing w:before="60" w:after="60"/>
        <w:ind w:left="1440"/>
        <w:rPr>
          <w:sz w:val="24"/>
          <w:szCs w:val="24"/>
        </w:rPr>
      </w:pPr>
      <w:r w:rsidRPr="00EA6491">
        <w:rPr>
          <w:sz w:val="24"/>
          <w:szCs w:val="24"/>
        </w:rPr>
        <w:t>Proof of agency liability insurance</w:t>
      </w:r>
    </w:p>
    <w:p w:rsidR="00A06BF6" w:rsidRPr="00EA6491" w:rsidRDefault="00A06BF6" w:rsidP="00A06BF6">
      <w:pPr>
        <w:pStyle w:val="ListParagraph"/>
        <w:widowControl/>
        <w:numPr>
          <w:ilvl w:val="1"/>
          <w:numId w:val="20"/>
        </w:numPr>
        <w:tabs>
          <w:tab w:val="left" w:pos="720"/>
        </w:tabs>
        <w:spacing w:before="60" w:after="60"/>
        <w:ind w:left="1440"/>
        <w:rPr>
          <w:sz w:val="24"/>
          <w:szCs w:val="24"/>
        </w:rPr>
      </w:pPr>
      <w:r w:rsidRPr="00EA6491">
        <w:rPr>
          <w:sz w:val="24"/>
          <w:szCs w:val="24"/>
        </w:rPr>
        <w:t xml:space="preserve">Proof of workers’ compensation insurance </w:t>
      </w:r>
    </w:p>
    <w:p w:rsidR="00A06BF6" w:rsidRPr="00332CE9" w:rsidRDefault="00A06BF6" w:rsidP="00A06BF6">
      <w:pPr>
        <w:pStyle w:val="ListParagraph"/>
        <w:numPr>
          <w:ilvl w:val="0"/>
          <w:numId w:val="21"/>
        </w:numPr>
        <w:spacing w:before="240" w:after="240"/>
        <w:ind w:left="360"/>
        <w:rPr>
          <w:sz w:val="24"/>
          <w:szCs w:val="24"/>
        </w:rPr>
      </w:pPr>
      <w:r w:rsidRPr="00332CE9">
        <w:rPr>
          <w:sz w:val="24"/>
          <w:szCs w:val="24"/>
        </w:rPr>
        <w:t xml:space="preserve">There is no option to attach unsolicited materials to the online application. Any unsolicited materials mailed, delivered or e-mailed to the OCPG will </w:t>
      </w:r>
      <w:r w:rsidRPr="00332CE9">
        <w:rPr>
          <w:b/>
          <w:sz w:val="24"/>
          <w:szCs w:val="24"/>
          <w:u w:val="single"/>
        </w:rPr>
        <w:t>not</w:t>
      </w:r>
      <w:r w:rsidRPr="00332CE9">
        <w:rPr>
          <w:sz w:val="24"/>
          <w:szCs w:val="24"/>
        </w:rPr>
        <w:t xml:space="preserve"> be accepted. This includes support letters, cover pages, cover letters, brochures, newspaper clippings, photographs, media materials, etc.</w:t>
      </w:r>
    </w:p>
    <w:p w:rsidR="00A06BF6" w:rsidRDefault="00A06BF6" w:rsidP="00A06BF6">
      <w:pPr>
        <w:pStyle w:val="ListParagraph"/>
        <w:numPr>
          <w:ilvl w:val="0"/>
          <w:numId w:val="21"/>
        </w:numPr>
        <w:spacing w:before="240" w:after="240"/>
        <w:ind w:left="360"/>
        <w:rPr>
          <w:sz w:val="24"/>
          <w:szCs w:val="24"/>
        </w:rPr>
      </w:pPr>
      <w:r w:rsidRPr="00332CE9">
        <w:rPr>
          <w:sz w:val="24"/>
          <w:szCs w:val="24"/>
        </w:rPr>
        <w:t xml:space="preserve">Technical questions regarding submission may be directed to Gloria Sulhoff via e-mail at </w:t>
      </w:r>
      <w:hyperlink r:id="rId14" w:history="1">
        <w:r w:rsidRPr="00332CE9">
          <w:rPr>
            <w:rStyle w:val="Hyperlink"/>
          </w:rPr>
          <w:t>gsulhoff@dhhs.nv.gov</w:t>
        </w:r>
      </w:hyperlink>
      <w:r w:rsidRPr="00332CE9">
        <w:rPr>
          <w:sz w:val="24"/>
          <w:szCs w:val="24"/>
        </w:rPr>
        <w:t xml:space="preserve"> or by phone at (702) 486-3530.</w:t>
      </w:r>
    </w:p>
    <w:p w:rsidR="00A06BF6" w:rsidRPr="00F93127" w:rsidRDefault="00A06BF6" w:rsidP="00A06BF6">
      <w:pPr>
        <w:spacing w:before="240" w:after="120"/>
        <w:ind w:left="360"/>
        <w:rPr>
          <w:color w:val="FF0000"/>
          <w:sz w:val="24"/>
          <w:szCs w:val="24"/>
        </w:rPr>
      </w:pPr>
      <w:r w:rsidRPr="00F93127">
        <w:rPr>
          <w:b/>
          <w:color w:val="FF0000"/>
          <w:sz w:val="24"/>
          <w:szCs w:val="24"/>
        </w:rPr>
        <w:t xml:space="preserve">Applicants are strongly advised not to wait until the deadline to ask submittal questions since the OCPG cannot guarantee immediate response and the online system will automatically close at 5 pm. </w:t>
      </w:r>
    </w:p>
    <w:p w:rsidR="00A06BF6" w:rsidRDefault="00A06BF6" w:rsidP="00A06BF6">
      <w:pPr>
        <w:pStyle w:val="ListParagraph"/>
        <w:numPr>
          <w:ilvl w:val="0"/>
          <w:numId w:val="21"/>
        </w:numPr>
        <w:ind w:left="360"/>
        <w:rPr>
          <w:sz w:val="24"/>
          <w:szCs w:val="24"/>
        </w:rPr>
      </w:pPr>
      <w:r w:rsidRPr="00F93127">
        <w:rPr>
          <w:sz w:val="24"/>
          <w:szCs w:val="24"/>
        </w:rPr>
        <w:t>Once the application is submitted, no corrections or adjustments may be made prior to the negotiation period</w:t>
      </w:r>
      <w:r>
        <w:rPr>
          <w:sz w:val="24"/>
          <w:szCs w:val="24"/>
        </w:rPr>
        <w:t>.</w:t>
      </w:r>
    </w:p>
    <w:p w:rsidR="00A06BF6" w:rsidRDefault="00A06BF6">
      <w:pPr>
        <w:rPr>
          <w:sz w:val="24"/>
          <w:szCs w:val="24"/>
        </w:rPr>
      </w:pPr>
      <w:r>
        <w:rPr>
          <w:sz w:val="24"/>
          <w:szCs w:val="24"/>
        </w:rPr>
        <w:br w:type="page"/>
      </w:r>
    </w:p>
    <w:p w:rsidR="00A06BF6" w:rsidRDefault="00A06BF6" w:rsidP="00A06BF6">
      <w:pPr>
        <w:jc w:val="center"/>
        <w:rPr>
          <w:b/>
          <w:spacing w:val="-1"/>
          <w:sz w:val="28"/>
        </w:rPr>
      </w:pPr>
      <w:bookmarkStart w:id="18" w:name="Appendix_A"/>
      <w:r w:rsidRPr="00940B4A">
        <w:rPr>
          <w:b/>
          <w:spacing w:val="-2"/>
          <w:sz w:val="28"/>
        </w:rPr>
        <w:lastRenderedPageBreak/>
        <w:t>APPENDIX</w:t>
      </w:r>
      <w:r w:rsidRPr="00940B4A">
        <w:rPr>
          <w:b/>
          <w:spacing w:val="-1"/>
          <w:sz w:val="28"/>
        </w:rPr>
        <w:t xml:space="preserve"> </w:t>
      </w:r>
      <w:r w:rsidRPr="00940B4A">
        <w:rPr>
          <w:b/>
          <w:sz w:val="28"/>
        </w:rPr>
        <w:t>A</w:t>
      </w:r>
      <w:r>
        <w:rPr>
          <w:b/>
          <w:spacing w:val="-1"/>
          <w:sz w:val="28"/>
        </w:rPr>
        <w:t xml:space="preserve">: </w:t>
      </w:r>
      <w:r w:rsidR="00EB5773">
        <w:rPr>
          <w:b/>
          <w:spacing w:val="-1"/>
          <w:sz w:val="28"/>
        </w:rPr>
        <w:t xml:space="preserve"> </w:t>
      </w:r>
      <w:r>
        <w:rPr>
          <w:b/>
          <w:spacing w:val="-1"/>
          <w:sz w:val="28"/>
        </w:rPr>
        <w:t xml:space="preserve">PROBLEM GAMBLING TREATMENT SERVICES </w:t>
      </w:r>
      <w:r w:rsidRPr="00940B4A">
        <w:rPr>
          <w:b/>
          <w:spacing w:val="-1"/>
          <w:sz w:val="28"/>
        </w:rPr>
        <w:t>SCORING</w:t>
      </w:r>
      <w:r w:rsidRPr="00940B4A">
        <w:rPr>
          <w:b/>
          <w:sz w:val="28"/>
        </w:rPr>
        <w:t xml:space="preserve"> </w:t>
      </w:r>
      <w:r w:rsidRPr="00940B4A">
        <w:rPr>
          <w:b/>
          <w:spacing w:val="-1"/>
          <w:sz w:val="28"/>
        </w:rPr>
        <w:t>MATRIX</w:t>
      </w:r>
    </w:p>
    <w:p w:rsidR="00A06BF6" w:rsidRPr="00940B4A" w:rsidRDefault="00A06BF6" w:rsidP="00A06BF6">
      <w:pPr>
        <w:rPr>
          <w:rFonts w:eastAsia="Times New Roman" w:cs="Times New Roman"/>
          <w:sz w:val="28"/>
          <w:szCs w:val="28"/>
        </w:rPr>
      </w:pPr>
    </w:p>
    <w:bookmarkEnd w:id="18"/>
    <w:p w:rsidR="00A06BF6" w:rsidRPr="00940B4A" w:rsidRDefault="00A06BF6" w:rsidP="00A06BF6">
      <w:pPr>
        <w:pStyle w:val="BodyText"/>
        <w:ind w:left="0" w:firstLine="0"/>
        <w:rPr>
          <w:rFonts w:asciiTheme="minorHAnsi" w:hAnsiTheme="minorHAnsi"/>
        </w:rPr>
      </w:pPr>
      <w:r w:rsidRPr="00940B4A">
        <w:rPr>
          <w:rFonts w:asciiTheme="minorHAnsi" w:hAnsiTheme="minorHAnsi"/>
          <w:spacing w:val="-1"/>
        </w:rPr>
        <w:t>Proposals</w:t>
      </w:r>
      <w:r w:rsidRPr="00940B4A">
        <w:rPr>
          <w:rFonts w:asciiTheme="minorHAnsi" w:hAnsiTheme="minorHAnsi"/>
        </w:rPr>
        <w:t xml:space="preserve"> with an </w:t>
      </w:r>
      <w:r w:rsidRPr="00940B4A">
        <w:rPr>
          <w:rFonts w:asciiTheme="minorHAnsi" w:hAnsiTheme="minorHAnsi"/>
          <w:spacing w:val="-1"/>
        </w:rPr>
        <w:t xml:space="preserve">average </w:t>
      </w:r>
      <w:r w:rsidRPr="00940B4A">
        <w:rPr>
          <w:rFonts w:asciiTheme="minorHAnsi" w:hAnsiTheme="minorHAnsi"/>
        </w:rPr>
        <w:t>score</w:t>
      </w:r>
      <w:r w:rsidRPr="00940B4A">
        <w:rPr>
          <w:rFonts w:asciiTheme="minorHAnsi" w:hAnsiTheme="minorHAnsi"/>
          <w:spacing w:val="3"/>
        </w:rPr>
        <w:t xml:space="preserve"> </w:t>
      </w:r>
      <w:r w:rsidRPr="00940B4A">
        <w:rPr>
          <w:rFonts w:asciiTheme="minorHAnsi" w:hAnsiTheme="minorHAnsi"/>
        </w:rPr>
        <w:t>lower</w:t>
      </w:r>
      <w:r w:rsidRPr="00940B4A">
        <w:rPr>
          <w:rFonts w:asciiTheme="minorHAnsi" w:hAnsiTheme="minorHAnsi"/>
          <w:spacing w:val="1"/>
        </w:rPr>
        <w:t xml:space="preserve"> </w:t>
      </w:r>
      <w:r w:rsidRPr="00940B4A">
        <w:rPr>
          <w:rFonts w:asciiTheme="minorHAnsi" w:hAnsiTheme="minorHAnsi"/>
        </w:rPr>
        <w:t>than</w:t>
      </w:r>
      <w:r w:rsidRPr="00940B4A">
        <w:rPr>
          <w:rFonts w:asciiTheme="minorHAnsi" w:hAnsiTheme="minorHAnsi"/>
          <w:spacing w:val="-1"/>
        </w:rPr>
        <w:t xml:space="preserve"> </w:t>
      </w:r>
      <w:r w:rsidRPr="00940B4A">
        <w:rPr>
          <w:rFonts w:asciiTheme="minorHAnsi" w:hAnsiTheme="minorHAnsi"/>
        </w:rPr>
        <w:t>60</w:t>
      </w:r>
      <w:r>
        <w:rPr>
          <w:rFonts w:asciiTheme="minorHAnsi" w:hAnsiTheme="minorHAnsi"/>
        </w:rPr>
        <w:t xml:space="preserve"> </w:t>
      </w:r>
      <w:r w:rsidRPr="00940B4A">
        <w:rPr>
          <w:rFonts w:asciiTheme="minorHAnsi" w:hAnsiTheme="minorHAnsi"/>
        </w:rPr>
        <w:t>may</w:t>
      </w:r>
      <w:r w:rsidRPr="00940B4A">
        <w:rPr>
          <w:rFonts w:asciiTheme="minorHAnsi" w:hAnsiTheme="minorHAnsi"/>
          <w:spacing w:val="-5"/>
        </w:rPr>
        <w:t xml:space="preserve"> </w:t>
      </w:r>
      <w:r w:rsidRPr="00940B4A">
        <w:rPr>
          <w:rFonts w:asciiTheme="minorHAnsi" w:hAnsiTheme="minorHAnsi"/>
          <w:spacing w:val="1"/>
        </w:rPr>
        <w:t>be</w:t>
      </w:r>
      <w:r w:rsidRPr="00940B4A">
        <w:rPr>
          <w:rFonts w:asciiTheme="minorHAnsi" w:hAnsiTheme="minorHAnsi"/>
          <w:spacing w:val="-1"/>
        </w:rPr>
        <w:t xml:space="preserve"> </w:t>
      </w:r>
      <w:r w:rsidRPr="00940B4A">
        <w:rPr>
          <w:rFonts w:asciiTheme="minorHAnsi" w:hAnsiTheme="minorHAnsi"/>
        </w:rPr>
        <w:t xml:space="preserve">excluded </w:t>
      </w:r>
      <w:r w:rsidRPr="00940B4A">
        <w:rPr>
          <w:rFonts w:asciiTheme="minorHAnsi" w:hAnsiTheme="minorHAnsi"/>
          <w:spacing w:val="-1"/>
        </w:rPr>
        <w:t>from</w:t>
      </w:r>
      <w:r w:rsidRPr="00940B4A">
        <w:rPr>
          <w:rFonts w:asciiTheme="minorHAnsi" w:hAnsiTheme="minorHAnsi"/>
        </w:rPr>
        <w:t xml:space="preserve"> </w:t>
      </w:r>
      <w:r w:rsidRPr="00940B4A">
        <w:rPr>
          <w:rFonts w:asciiTheme="minorHAnsi" w:hAnsiTheme="minorHAnsi"/>
          <w:spacing w:val="-1"/>
        </w:rPr>
        <w:t>further</w:t>
      </w:r>
      <w:r w:rsidRPr="00940B4A">
        <w:rPr>
          <w:rFonts w:asciiTheme="minorHAnsi" w:hAnsiTheme="minorHAnsi"/>
        </w:rPr>
        <w:t xml:space="preserve"> </w:t>
      </w:r>
      <w:r w:rsidRPr="00940B4A">
        <w:rPr>
          <w:rFonts w:asciiTheme="minorHAnsi" w:hAnsiTheme="minorHAnsi"/>
          <w:spacing w:val="-1"/>
        </w:rPr>
        <w:t>consideration</w:t>
      </w:r>
      <w:r>
        <w:rPr>
          <w:rFonts w:asciiTheme="minorHAnsi" w:hAnsiTheme="minorHAnsi"/>
          <w:spacing w:val="-1"/>
        </w:rPr>
        <w:t>.</w:t>
      </w:r>
    </w:p>
    <w:p w:rsidR="00A06BF6" w:rsidRPr="00940B4A" w:rsidRDefault="00A06BF6" w:rsidP="00A06BF6">
      <w:pPr>
        <w:rPr>
          <w:rFonts w:eastAsia="Times New Roman" w:cs="Times New Roman"/>
          <w:sz w:val="24"/>
          <w:szCs w:val="24"/>
        </w:rPr>
      </w:pPr>
    </w:p>
    <w:p w:rsidR="00A06BF6" w:rsidRPr="00940B4A" w:rsidRDefault="00A06BF6" w:rsidP="00A06BF6">
      <w:pPr>
        <w:pStyle w:val="BodyText"/>
        <w:ind w:left="0" w:firstLine="0"/>
        <w:rPr>
          <w:rFonts w:asciiTheme="minorHAnsi" w:hAnsiTheme="minorHAnsi"/>
        </w:rPr>
      </w:pPr>
      <w:r w:rsidRPr="00940B4A">
        <w:rPr>
          <w:rFonts w:asciiTheme="minorHAnsi" w:hAnsiTheme="minorHAnsi"/>
          <w:spacing w:val="-1"/>
        </w:rPr>
        <w:t>Accepted</w:t>
      </w:r>
      <w:r w:rsidRPr="00940B4A">
        <w:rPr>
          <w:rFonts w:asciiTheme="minorHAnsi" w:hAnsiTheme="minorHAnsi"/>
        </w:rPr>
        <w:t xml:space="preserve"> </w:t>
      </w:r>
      <w:r w:rsidRPr="00940B4A">
        <w:rPr>
          <w:rFonts w:asciiTheme="minorHAnsi" w:hAnsiTheme="minorHAnsi"/>
          <w:spacing w:val="-1"/>
        </w:rPr>
        <w:t>proposals</w:t>
      </w:r>
      <w:r w:rsidRPr="00940B4A">
        <w:rPr>
          <w:rFonts w:asciiTheme="minorHAnsi" w:hAnsiTheme="minorHAnsi"/>
        </w:rPr>
        <w:t xml:space="preserve"> will be</w:t>
      </w:r>
      <w:r w:rsidRPr="00940B4A">
        <w:rPr>
          <w:rFonts w:asciiTheme="minorHAnsi" w:hAnsiTheme="minorHAnsi"/>
          <w:spacing w:val="-1"/>
        </w:rPr>
        <w:t xml:space="preserve"> evaluated</w:t>
      </w:r>
      <w:r w:rsidRPr="00940B4A">
        <w:rPr>
          <w:rFonts w:asciiTheme="minorHAnsi" w:hAnsiTheme="minorHAnsi"/>
        </w:rPr>
        <w:t xml:space="preserve"> </w:t>
      </w:r>
      <w:r w:rsidRPr="00940B4A">
        <w:rPr>
          <w:rFonts w:asciiTheme="minorHAnsi" w:hAnsiTheme="minorHAnsi"/>
          <w:spacing w:val="-1"/>
        </w:rPr>
        <w:t>based</w:t>
      </w:r>
      <w:r w:rsidRPr="00940B4A">
        <w:rPr>
          <w:rFonts w:asciiTheme="minorHAnsi" w:hAnsiTheme="minorHAnsi"/>
        </w:rPr>
        <w:t xml:space="preserve"> on the</w:t>
      </w:r>
      <w:r w:rsidRPr="00940B4A">
        <w:rPr>
          <w:rFonts w:asciiTheme="minorHAnsi" w:hAnsiTheme="minorHAnsi"/>
          <w:spacing w:val="-1"/>
        </w:rPr>
        <w:t xml:space="preserve"> following</w:t>
      </w:r>
      <w:r w:rsidRPr="00940B4A">
        <w:rPr>
          <w:rFonts w:asciiTheme="minorHAnsi" w:hAnsiTheme="minorHAnsi"/>
          <w:spacing w:val="2"/>
        </w:rPr>
        <w:t xml:space="preserve"> </w:t>
      </w:r>
      <w:r w:rsidRPr="00940B4A">
        <w:rPr>
          <w:rFonts w:asciiTheme="minorHAnsi" w:hAnsiTheme="minorHAnsi"/>
          <w:spacing w:val="-1"/>
        </w:rPr>
        <w:t>criteria:</w:t>
      </w:r>
    </w:p>
    <w:p w:rsidR="00A06BF6" w:rsidRPr="00940B4A" w:rsidRDefault="00A06BF6" w:rsidP="00A06BF6">
      <w:pPr>
        <w:pStyle w:val="BodyText"/>
        <w:numPr>
          <w:ilvl w:val="0"/>
          <w:numId w:val="8"/>
        </w:numPr>
        <w:tabs>
          <w:tab w:val="left" w:pos="821"/>
        </w:tabs>
        <w:spacing w:before="120" w:after="120"/>
        <w:rPr>
          <w:rFonts w:asciiTheme="minorHAnsi" w:hAnsiTheme="minorHAnsi"/>
        </w:rPr>
      </w:pPr>
      <w:r w:rsidRPr="00940B4A">
        <w:rPr>
          <w:rFonts w:asciiTheme="minorHAnsi" w:hAnsiTheme="minorHAnsi"/>
        </w:rPr>
        <w:t xml:space="preserve">All </w:t>
      </w:r>
      <w:r w:rsidRPr="00940B4A">
        <w:rPr>
          <w:rFonts w:asciiTheme="minorHAnsi" w:hAnsiTheme="minorHAnsi"/>
          <w:spacing w:val="-1"/>
        </w:rPr>
        <w:t>parts</w:t>
      </w:r>
      <w:r w:rsidRPr="00940B4A">
        <w:rPr>
          <w:rFonts w:asciiTheme="minorHAnsi" w:hAnsiTheme="minorHAnsi"/>
        </w:rPr>
        <w:t xml:space="preserve"> of </w:t>
      </w:r>
      <w:r w:rsidRPr="00940B4A">
        <w:rPr>
          <w:rFonts w:asciiTheme="minorHAnsi" w:hAnsiTheme="minorHAnsi"/>
          <w:spacing w:val="-1"/>
        </w:rPr>
        <w:t>each</w:t>
      </w:r>
      <w:r w:rsidRPr="00940B4A">
        <w:rPr>
          <w:rFonts w:asciiTheme="minorHAnsi" w:hAnsiTheme="minorHAnsi"/>
        </w:rPr>
        <w:t xml:space="preserve"> </w:t>
      </w:r>
      <w:r w:rsidRPr="00940B4A">
        <w:rPr>
          <w:rFonts w:asciiTheme="minorHAnsi" w:hAnsiTheme="minorHAnsi"/>
          <w:spacing w:val="-1"/>
        </w:rPr>
        <w:t>section</w:t>
      </w:r>
      <w:r w:rsidRPr="00940B4A">
        <w:rPr>
          <w:rFonts w:asciiTheme="minorHAnsi" w:hAnsiTheme="minorHAnsi"/>
          <w:spacing w:val="2"/>
        </w:rPr>
        <w:t xml:space="preserve"> </w:t>
      </w:r>
      <w:r w:rsidRPr="00940B4A">
        <w:rPr>
          <w:rFonts w:asciiTheme="minorHAnsi" w:hAnsiTheme="minorHAnsi"/>
          <w:spacing w:val="-1"/>
        </w:rPr>
        <w:t>are</w:t>
      </w:r>
      <w:r w:rsidRPr="00940B4A">
        <w:rPr>
          <w:rFonts w:asciiTheme="minorHAnsi" w:hAnsiTheme="minorHAnsi"/>
          <w:spacing w:val="-2"/>
        </w:rPr>
        <w:t xml:space="preserve"> </w:t>
      </w:r>
      <w:r w:rsidRPr="00940B4A">
        <w:rPr>
          <w:rFonts w:asciiTheme="minorHAnsi" w:hAnsiTheme="minorHAnsi"/>
          <w:spacing w:val="-1"/>
        </w:rPr>
        <w:t>included</w:t>
      </w:r>
      <w:r w:rsidRPr="00940B4A">
        <w:rPr>
          <w:rFonts w:asciiTheme="minorHAnsi" w:hAnsiTheme="minorHAnsi"/>
          <w:spacing w:val="2"/>
        </w:rPr>
        <w:t xml:space="preserve"> </w:t>
      </w:r>
      <w:r w:rsidRPr="00940B4A">
        <w:rPr>
          <w:rFonts w:asciiTheme="minorHAnsi" w:hAnsiTheme="minorHAnsi"/>
          <w:spacing w:val="-1"/>
        </w:rPr>
        <w:t>and</w:t>
      </w:r>
      <w:r w:rsidRPr="00940B4A">
        <w:rPr>
          <w:rFonts w:asciiTheme="minorHAnsi" w:hAnsiTheme="minorHAnsi"/>
        </w:rPr>
        <w:t xml:space="preserve"> addressed.</w:t>
      </w:r>
    </w:p>
    <w:p w:rsidR="00A06BF6" w:rsidRPr="00940B4A" w:rsidRDefault="00A06BF6" w:rsidP="00A06BF6">
      <w:pPr>
        <w:pStyle w:val="BodyText"/>
        <w:numPr>
          <w:ilvl w:val="0"/>
          <w:numId w:val="8"/>
        </w:numPr>
        <w:tabs>
          <w:tab w:val="left" w:pos="821"/>
        </w:tabs>
        <w:spacing w:before="120" w:after="120"/>
        <w:rPr>
          <w:rFonts w:asciiTheme="minorHAnsi" w:hAnsiTheme="minorHAnsi"/>
        </w:rPr>
      </w:pPr>
      <w:r w:rsidRPr="00940B4A">
        <w:rPr>
          <w:rFonts w:asciiTheme="minorHAnsi" w:hAnsiTheme="minorHAnsi"/>
          <w:spacing w:val="-1"/>
        </w:rPr>
        <w:t>Descriptions</w:t>
      </w:r>
      <w:r w:rsidRPr="00940B4A">
        <w:rPr>
          <w:rFonts w:asciiTheme="minorHAnsi" w:hAnsiTheme="minorHAnsi"/>
        </w:rPr>
        <w:t xml:space="preserve"> </w:t>
      </w:r>
      <w:r w:rsidRPr="00940B4A">
        <w:rPr>
          <w:rFonts w:asciiTheme="minorHAnsi" w:hAnsiTheme="minorHAnsi"/>
          <w:spacing w:val="-1"/>
        </w:rPr>
        <w:t>and</w:t>
      </w:r>
      <w:r w:rsidRPr="00940B4A">
        <w:rPr>
          <w:rFonts w:asciiTheme="minorHAnsi" w:hAnsiTheme="minorHAnsi"/>
        </w:rPr>
        <w:t xml:space="preserve"> </w:t>
      </w:r>
      <w:r w:rsidRPr="00940B4A">
        <w:rPr>
          <w:rFonts w:asciiTheme="minorHAnsi" w:hAnsiTheme="minorHAnsi"/>
          <w:spacing w:val="-1"/>
        </w:rPr>
        <w:t>detail</w:t>
      </w:r>
      <w:r w:rsidRPr="00940B4A">
        <w:rPr>
          <w:rFonts w:asciiTheme="minorHAnsi" w:hAnsiTheme="minorHAnsi"/>
        </w:rPr>
        <w:t xml:space="preserve"> are</w:t>
      </w:r>
      <w:r w:rsidRPr="00940B4A">
        <w:rPr>
          <w:rFonts w:asciiTheme="minorHAnsi" w:hAnsiTheme="minorHAnsi"/>
          <w:spacing w:val="-2"/>
        </w:rPr>
        <w:t xml:space="preserve"> </w:t>
      </w:r>
      <w:r w:rsidRPr="00940B4A">
        <w:rPr>
          <w:rFonts w:asciiTheme="minorHAnsi" w:hAnsiTheme="minorHAnsi"/>
          <w:spacing w:val="-1"/>
        </w:rPr>
        <w:t>clear,</w:t>
      </w:r>
      <w:r w:rsidRPr="00940B4A">
        <w:rPr>
          <w:rFonts w:asciiTheme="minorHAnsi" w:hAnsiTheme="minorHAnsi"/>
        </w:rPr>
        <w:t xml:space="preserve"> </w:t>
      </w:r>
      <w:r w:rsidRPr="00940B4A">
        <w:rPr>
          <w:rFonts w:asciiTheme="minorHAnsi" w:hAnsiTheme="minorHAnsi"/>
          <w:spacing w:val="-1"/>
        </w:rPr>
        <w:t>organized</w:t>
      </w:r>
      <w:r w:rsidRPr="00940B4A">
        <w:rPr>
          <w:rFonts w:asciiTheme="minorHAnsi" w:hAnsiTheme="minorHAnsi"/>
        </w:rPr>
        <w:t xml:space="preserve"> </w:t>
      </w:r>
      <w:r w:rsidRPr="00940B4A">
        <w:rPr>
          <w:rFonts w:asciiTheme="minorHAnsi" w:hAnsiTheme="minorHAnsi"/>
          <w:spacing w:val="-1"/>
        </w:rPr>
        <w:t>and</w:t>
      </w:r>
      <w:r w:rsidRPr="00940B4A">
        <w:rPr>
          <w:rFonts w:asciiTheme="minorHAnsi" w:hAnsiTheme="minorHAnsi"/>
        </w:rPr>
        <w:t xml:space="preserve"> </w:t>
      </w:r>
      <w:r w:rsidRPr="00940B4A">
        <w:rPr>
          <w:rFonts w:asciiTheme="minorHAnsi" w:hAnsiTheme="minorHAnsi"/>
          <w:spacing w:val="-1"/>
        </w:rPr>
        <w:t>understandable.</w:t>
      </w:r>
    </w:p>
    <w:p w:rsidR="00A06BF6" w:rsidRPr="00940B4A" w:rsidRDefault="00A06BF6" w:rsidP="00A06BF6">
      <w:pPr>
        <w:pStyle w:val="BodyText"/>
        <w:numPr>
          <w:ilvl w:val="0"/>
          <w:numId w:val="8"/>
        </w:numPr>
        <w:tabs>
          <w:tab w:val="left" w:pos="821"/>
        </w:tabs>
        <w:spacing w:before="120" w:after="120"/>
        <w:rPr>
          <w:rFonts w:asciiTheme="minorHAnsi" w:hAnsiTheme="minorHAnsi"/>
        </w:rPr>
      </w:pPr>
      <w:r w:rsidRPr="00940B4A">
        <w:rPr>
          <w:rFonts w:asciiTheme="minorHAnsi" w:hAnsiTheme="minorHAnsi"/>
          <w:spacing w:val="-1"/>
        </w:rPr>
        <w:t>Descriptions</w:t>
      </w:r>
      <w:r w:rsidRPr="00940B4A">
        <w:rPr>
          <w:rFonts w:asciiTheme="minorHAnsi" w:hAnsiTheme="minorHAnsi"/>
        </w:rPr>
        <w:t xml:space="preserve"> are</w:t>
      </w:r>
      <w:r w:rsidRPr="00940B4A">
        <w:rPr>
          <w:rFonts w:asciiTheme="minorHAnsi" w:hAnsiTheme="minorHAnsi"/>
          <w:spacing w:val="-1"/>
        </w:rPr>
        <w:t xml:space="preserve"> </w:t>
      </w:r>
      <w:r w:rsidRPr="00940B4A">
        <w:rPr>
          <w:rFonts w:asciiTheme="minorHAnsi" w:hAnsiTheme="minorHAnsi"/>
        </w:rPr>
        <w:t>responsive</w:t>
      </w:r>
      <w:r w:rsidRPr="00940B4A">
        <w:rPr>
          <w:rFonts w:asciiTheme="minorHAnsi" w:hAnsiTheme="minorHAnsi"/>
          <w:spacing w:val="-1"/>
        </w:rPr>
        <w:t xml:space="preserve"> </w:t>
      </w:r>
      <w:r w:rsidRPr="00940B4A">
        <w:rPr>
          <w:rFonts w:asciiTheme="minorHAnsi" w:hAnsiTheme="minorHAnsi"/>
        </w:rPr>
        <w:t>to the</w:t>
      </w:r>
      <w:r w:rsidRPr="00940B4A">
        <w:rPr>
          <w:rFonts w:asciiTheme="minorHAnsi" w:hAnsiTheme="minorHAnsi"/>
          <w:spacing w:val="-1"/>
        </w:rPr>
        <w:t xml:space="preserve"> intent</w:t>
      </w:r>
      <w:r w:rsidRPr="00940B4A">
        <w:rPr>
          <w:rFonts w:asciiTheme="minorHAnsi" w:hAnsiTheme="minorHAnsi"/>
        </w:rPr>
        <w:t xml:space="preserve"> of the RFA </w:t>
      </w:r>
      <w:r w:rsidRPr="00940B4A">
        <w:rPr>
          <w:rFonts w:asciiTheme="minorHAnsi" w:hAnsiTheme="minorHAnsi"/>
          <w:spacing w:val="-1"/>
        </w:rPr>
        <w:t>objectives.</w:t>
      </w:r>
    </w:p>
    <w:p w:rsidR="00A06BF6" w:rsidRPr="00940B4A" w:rsidRDefault="00A06BF6" w:rsidP="00A06BF6">
      <w:pPr>
        <w:pStyle w:val="BodyText"/>
        <w:numPr>
          <w:ilvl w:val="0"/>
          <w:numId w:val="8"/>
        </w:numPr>
        <w:spacing w:before="120" w:after="120"/>
        <w:rPr>
          <w:rFonts w:asciiTheme="minorHAnsi" w:hAnsiTheme="minorHAnsi"/>
        </w:rPr>
      </w:pPr>
      <w:r w:rsidRPr="00940B4A">
        <w:rPr>
          <w:rFonts w:asciiTheme="minorHAnsi" w:hAnsiTheme="minorHAnsi"/>
        </w:rPr>
        <w:t>The</w:t>
      </w:r>
      <w:r w:rsidRPr="00940B4A">
        <w:rPr>
          <w:rFonts w:asciiTheme="minorHAnsi" w:hAnsiTheme="minorHAnsi"/>
          <w:spacing w:val="-2"/>
        </w:rPr>
        <w:t xml:space="preserve"> </w:t>
      </w:r>
      <w:r w:rsidRPr="00940B4A">
        <w:rPr>
          <w:rFonts w:asciiTheme="minorHAnsi" w:hAnsiTheme="minorHAnsi"/>
          <w:spacing w:val="-1"/>
        </w:rPr>
        <w:t>overall</w:t>
      </w:r>
      <w:r w:rsidRPr="00940B4A">
        <w:rPr>
          <w:rFonts w:asciiTheme="minorHAnsi" w:hAnsiTheme="minorHAnsi"/>
        </w:rPr>
        <w:t xml:space="preserve"> ability</w:t>
      </w:r>
      <w:r w:rsidRPr="00940B4A">
        <w:rPr>
          <w:rFonts w:asciiTheme="minorHAnsi" w:hAnsiTheme="minorHAnsi"/>
          <w:spacing w:val="-5"/>
        </w:rPr>
        <w:t xml:space="preserve"> </w:t>
      </w:r>
      <w:r w:rsidRPr="00940B4A">
        <w:rPr>
          <w:rFonts w:asciiTheme="minorHAnsi" w:hAnsiTheme="minorHAnsi"/>
        </w:rPr>
        <w:t xml:space="preserve">of the </w:t>
      </w:r>
      <w:r w:rsidRPr="00940B4A">
        <w:rPr>
          <w:rFonts w:asciiTheme="minorHAnsi" w:hAnsiTheme="minorHAnsi"/>
          <w:spacing w:val="-1"/>
        </w:rPr>
        <w:t>applicant,</w:t>
      </w:r>
      <w:r w:rsidRPr="00940B4A">
        <w:rPr>
          <w:rFonts w:asciiTheme="minorHAnsi" w:hAnsiTheme="minorHAnsi"/>
        </w:rPr>
        <w:t xml:space="preserve"> as </w:t>
      </w:r>
      <w:r w:rsidRPr="00940B4A">
        <w:rPr>
          <w:rFonts w:asciiTheme="minorHAnsi" w:hAnsiTheme="minorHAnsi"/>
          <w:spacing w:val="-1"/>
        </w:rPr>
        <w:t>judged</w:t>
      </w:r>
      <w:r w:rsidRPr="00940B4A">
        <w:rPr>
          <w:rFonts w:asciiTheme="minorHAnsi" w:hAnsiTheme="minorHAnsi"/>
        </w:rPr>
        <w:t xml:space="preserve"> </w:t>
      </w:r>
      <w:r w:rsidRPr="00940B4A">
        <w:rPr>
          <w:rFonts w:asciiTheme="minorHAnsi" w:hAnsiTheme="minorHAnsi"/>
          <w:spacing w:val="2"/>
        </w:rPr>
        <w:t>by</w:t>
      </w:r>
      <w:r w:rsidRPr="00940B4A">
        <w:rPr>
          <w:rFonts w:asciiTheme="minorHAnsi" w:hAnsiTheme="minorHAnsi"/>
          <w:spacing w:val="-5"/>
        </w:rPr>
        <w:t xml:space="preserve"> </w:t>
      </w:r>
      <w:r w:rsidRPr="00940B4A">
        <w:rPr>
          <w:rFonts w:asciiTheme="minorHAnsi" w:hAnsiTheme="minorHAnsi"/>
        </w:rPr>
        <w:t>the</w:t>
      </w:r>
      <w:r w:rsidRPr="00940B4A">
        <w:rPr>
          <w:rFonts w:asciiTheme="minorHAnsi" w:hAnsiTheme="minorHAnsi"/>
          <w:spacing w:val="-1"/>
        </w:rPr>
        <w:t xml:space="preserve"> </w:t>
      </w:r>
      <w:r w:rsidRPr="00940B4A">
        <w:rPr>
          <w:rFonts w:asciiTheme="minorHAnsi" w:hAnsiTheme="minorHAnsi"/>
        </w:rPr>
        <w:t xml:space="preserve">evaluation </w:t>
      </w:r>
      <w:r w:rsidRPr="00940B4A">
        <w:rPr>
          <w:rFonts w:asciiTheme="minorHAnsi" w:hAnsiTheme="minorHAnsi"/>
          <w:spacing w:val="-1"/>
        </w:rPr>
        <w:t>committee,</w:t>
      </w:r>
      <w:r w:rsidRPr="00940B4A">
        <w:rPr>
          <w:rFonts w:asciiTheme="minorHAnsi" w:hAnsiTheme="minorHAnsi"/>
          <w:spacing w:val="2"/>
        </w:rPr>
        <w:t xml:space="preserve"> </w:t>
      </w:r>
      <w:r w:rsidRPr="00940B4A">
        <w:rPr>
          <w:rFonts w:asciiTheme="minorHAnsi" w:hAnsiTheme="minorHAnsi"/>
        </w:rPr>
        <w:t>to successfully</w:t>
      </w:r>
      <w:r w:rsidRPr="00940B4A">
        <w:rPr>
          <w:rFonts w:asciiTheme="minorHAnsi" w:hAnsiTheme="minorHAnsi"/>
          <w:spacing w:val="-5"/>
        </w:rPr>
        <w:t xml:space="preserve"> </w:t>
      </w:r>
      <w:r w:rsidRPr="00940B4A">
        <w:rPr>
          <w:rFonts w:asciiTheme="minorHAnsi" w:hAnsiTheme="minorHAnsi"/>
          <w:spacing w:val="-1"/>
        </w:rPr>
        <w:t>provide</w:t>
      </w:r>
      <w:r>
        <w:rPr>
          <w:rFonts w:asciiTheme="minorHAnsi" w:hAnsiTheme="minorHAnsi"/>
          <w:spacing w:val="-1"/>
        </w:rPr>
        <w:t xml:space="preserve"> </w:t>
      </w:r>
      <w:r w:rsidRPr="00940B4A">
        <w:rPr>
          <w:rFonts w:asciiTheme="minorHAnsi" w:hAnsiTheme="minorHAnsi"/>
          <w:spacing w:val="-1"/>
        </w:rPr>
        <w:t>services</w:t>
      </w:r>
      <w:r w:rsidRPr="00940B4A">
        <w:rPr>
          <w:rFonts w:asciiTheme="minorHAnsi" w:hAnsiTheme="minorHAnsi"/>
        </w:rPr>
        <w:t xml:space="preserve"> in accordance</w:t>
      </w:r>
      <w:r w:rsidRPr="00940B4A">
        <w:rPr>
          <w:rFonts w:asciiTheme="minorHAnsi" w:hAnsiTheme="minorHAnsi"/>
          <w:spacing w:val="-1"/>
        </w:rPr>
        <w:t xml:space="preserve"> </w:t>
      </w:r>
      <w:r w:rsidRPr="00940B4A">
        <w:rPr>
          <w:rFonts w:asciiTheme="minorHAnsi" w:hAnsiTheme="minorHAnsi"/>
        </w:rPr>
        <w:t>with the</w:t>
      </w:r>
      <w:r w:rsidRPr="00940B4A">
        <w:rPr>
          <w:rFonts w:asciiTheme="minorHAnsi" w:hAnsiTheme="minorHAnsi"/>
          <w:spacing w:val="1"/>
        </w:rPr>
        <w:t xml:space="preserve"> </w:t>
      </w:r>
      <w:r w:rsidRPr="00940B4A">
        <w:rPr>
          <w:rFonts w:asciiTheme="minorHAnsi" w:hAnsiTheme="minorHAnsi"/>
          <w:spacing w:val="-1"/>
        </w:rPr>
        <w:t>Problem</w:t>
      </w:r>
      <w:r w:rsidRPr="00940B4A">
        <w:rPr>
          <w:rFonts w:asciiTheme="minorHAnsi" w:hAnsiTheme="minorHAnsi"/>
        </w:rPr>
        <w:t xml:space="preserve"> </w:t>
      </w:r>
      <w:r w:rsidRPr="00940B4A">
        <w:rPr>
          <w:rFonts w:asciiTheme="minorHAnsi" w:hAnsiTheme="minorHAnsi"/>
          <w:spacing w:val="-1"/>
        </w:rPr>
        <w:t>Gambling</w:t>
      </w:r>
      <w:r w:rsidRPr="00940B4A">
        <w:rPr>
          <w:rFonts w:asciiTheme="minorHAnsi" w:hAnsiTheme="minorHAnsi"/>
          <w:spacing w:val="-2"/>
        </w:rPr>
        <w:t xml:space="preserve"> </w:t>
      </w:r>
      <w:r w:rsidRPr="00940B4A">
        <w:rPr>
          <w:rFonts w:asciiTheme="minorHAnsi" w:hAnsiTheme="minorHAnsi"/>
          <w:spacing w:val="-1"/>
        </w:rPr>
        <w:t>Prevention</w:t>
      </w:r>
      <w:r w:rsidRPr="00940B4A">
        <w:rPr>
          <w:rFonts w:asciiTheme="minorHAnsi" w:hAnsiTheme="minorHAnsi"/>
        </w:rPr>
        <w:t xml:space="preserve"> Guidelines.</w:t>
      </w:r>
    </w:p>
    <w:p w:rsidR="00A06BF6" w:rsidRPr="00940B4A" w:rsidRDefault="00A06BF6" w:rsidP="00A06BF6">
      <w:pPr>
        <w:rPr>
          <w:rFonts w:eastAsia="Times New Roman" w:cs="Times New Roman"/>
          <w:sz w:val="24"/>
          <w:szCs w:val="24"/>
        </w:rPr>
      </w:pPr>
    </w:p>
    <w:p w:rsidR="00A06BF6" w:rsidRPr="00940B4A" w:rsidRDefault="00A06BF6" w:rsidP="00A06BF6">
      <w:pPr>
        <w:pStyle w:val="BodyText"/>
        <w:ind w:left="0" w:firstLine="0"/>
        <w:rPr>
          <w:rFonts w:asciiTheme="minorHAnsi" w:hAnsiTheme="minorHAnsi"/>
        </w:rPr>
      </w:pPr>
      <w:r w:rsidRPr="00940B4A">
        <w:rPr>
          <w:rFonts w:asciiTheme="minorHAnsi" w:hAnsiTheme="minorHAnsi"/>
        </w:rPr>
        <w:t>Points will be</w:t>
      </w:r>
      <w:r w:rsidRPr="00940B4A">
        <w:rPr>
          <w:rFonts w:asciiTheme="minorHAnsi" w:hAnsiTheme="minorHAnsi"/>
          <w:spacing w:val="-1"/>
        </w:rPr>
        <w:t xml:space="preserve"> assigned</w:t>
      </w:r>
      <w:r w:rsidRPr="00940B4A">
        <w:rPr>
          <w:rFonts w:asciiTheme="minorHAnsi" w:hAnsiTheme="minorHAnsi"/>
        </w:rPr>
        <w:t xml:space="preserve"> for</w:t>
      </w:r>
      <w:r w:rsidRPr="00940B4A">
        <w:rPr>
          <w:rFonts w:asciiTheme="minorHAnsi" w:hAnsiTheme="minorHAnsi"/>
          <w:spacing w:val="-1"/>
        </w:rPr>
        <w:t xml:space="preserve"> each</w:t>
      </w:r>
      <w:r w:rsidRPr="00940B4A">
        <w:rPr>
          <w:rFonts w:asciiTheme="minorHAnsi" w:hAnsiTheme="minorHAnsi"/>
        </w:rPr>
        <w:t xml:space="preserve"> </w:t>
      </w:r>
      <w:r w:rsidRPr="00940B4A">
        <w:rPr>
          <w:rFonts w:asciiTheme="minorHAnsi" w:hAnsiTheme="minorHAnsi"/>
          <w:spacing w:val="-1"/>
        </w:rPr>
        <w:t>item</w:t>
      </w:r>
      <w:r w:rsidRPr="00940B4A">
        <w:rPr>
          <w:rFonts w:asciiTheme="minorHAnsi" w:hAnsiTheme="minorHAnsi"/>
        </w:rPr>
        <w:t xml:space="preserve"> </w:t>
      </w:r>
      <w:r w:rsidRPr="00940B4A">
        <w:rPr>
          <w:rFonts w:asciiTheme="minorHAnsi" w:hAnsiTheme="minorHAnsi"/>
          <w:spacing w:val="-1"/>
        </w:rPr>
        <w:t>listed</w:t>
      </w:r>
      <w:r w:rsidRPr="00940B4A">
        <w:rPr>
          <w:rFonts w:asciiTheme="minorHAnsi" w:hAnsiTheme="minorHAnsi"/>
        </w:rPr>
        <w:t xml:space="preserve"> </w:t>
      </w:r>
      <w:r w:rsidRPr="00940B4A">
        <w:rPr>
          <w:rFonts w:asciiTheme="minorHAnsi" w:hAnsiTheme="minorHAnsi"/>
          <w:spacing w:val="-1"/>
        </w:rPr>
        <w:t>as</w:t>
      </w:r>
      <w:r w:rsidRPr="00940B4A">
        <w:rPr>
          <w:rFonts w:asciiTheme="minorHAnsi" w:hAnsiTheme="minorHAnsi"/>
          <w:spacing w:val="2"/>
        </w:rPr>
        <w:t xml:space="preserve"> </w:t>
      </w:r>
      <w:r w:rsidRPr="00940B4A">
        <w:rPr>
          <w:rFonts w:asciiTheme="minorHAnsi" w:hAnsiTheme="minorHAnsi"/>
        </w:rPr>
        <w:t>follows:</w:t>
      </w:r>
    </w:p>
    <w:p w:rsidR="00A06BF6" w:rsidRPr="00940B4A" w:rsidRDefault="00A06BF6" w:rsidP="00A06BF6">
      <w:pPr>
        <w:spacing w:before="5"/>
        <w:rPr>
          <w:rFonts w:eastAsia="Times New Roman" w:cs="Times New Roman"/>
          <w:sz w:val="34"/>
          <w:szCs w:val="34"/>
        </w:rPr>
      </w:pPr>
    </w:p>
    <w:p w:rsidR="00A06BF6" w:rsidRPr="00A06BF6" w:rsidRDefault="00A06BF6" w:rsidP="00A06BF6">
      <w:pPr>
        <w:tabs>
          <w:tab w:val="left" w:pos="3420"/>
        </w:tabs>
        <w:ind w:left="3420" w:hanging="3420"/>
        <w:rPr>
          <w:sz w:val="24"/>
          <w:szCs w:val="24"/>
        </w:rPr>
      </w:pPr>
      <w:r w:rsidRPr="00A06BF6">
        <w:rPr>
          <w:rFonts w:eastAsia="Times New Roman" w:cs="Times New Roman"/>
          <w:b/>
          <w:bCs/>
          <w:sz w:val="24"/>
          <w:szCs w:val="24"/>
        </w:rPr>
        <w:t>80%</w:t>
      </w:r>
      <w:r w:rsidRPr="00A06BF6">
        <w:rPr>
          <w:rFonts w:eastAsia="Times New Roman" w:cs="Times New Roman"/>
          <w:b/>
          <w:bCs/>
          <w:spacing w:val="2"/>
          <w:sz w:val="24"/>
          <w:szCs w:val="24"/>
        </w:rPr>
        <w:t xml:space="preserve"> </w:t>
      </w:r>
      <w:r w:rsidRPr="00A06BF6">
        <w:rPr>
          <w:rFonts w:eastAsia="Times New Roman" w:cs="Times New Roman"/>
          <w:b/>
          <w:bCs/>
          <w:sz w:val="24"/>
          <w:szCs w:val="24"/>
        </w:rPr>
        <w:t>-</w:t>
      </w:r>
      <w:r w:rsidRPr="00A06BF6">
        <w:rPr>
          <w:rFonts w:eastAsia="Times New Roman" w:cs="Times New Roman"/>
          <w:b/>
          <w:bCs/>
          <w:spacing w:val="-1"/>
          <w:sz w:val="24"/>
          <w:szCs w:val="24"/>
        </w:rPr>
        <w:t xml:space="preserve"> 100%</w:t>
      </w:r>
      <w:r w:rsidRPr="00A06BF6">
        <w:rPr>
          <w:rFonts w:eastAsia="Times New Roman" w:cs="Times New Roman"/>
          <w:b/>
          <w:bCs/>
          <w:spacing w:val="2"/>
          <w:sz w:val="24"/>
          <w:szCs w:val="24"/>
        </w:rPr>
        <w:t xml:space="preserve"> </w:t>
      </w:r>
      <w:r w:rsidRPr="00A06BF6">
        <w:rPr>
          <w:rFonts w:eastAsia="Times New Roman" w:cs="Times New Roman"/>
          <w:b/>
          <w:bCs/>
          <w:sz w:val="24"/>
          <w:szCs w:val="24"/>
        </w:rPr>
        <w:t>of</w:t>
      </w:r>
      <w:r w:rsidRPr="00A06BF6">
        <w:rPr>
          <w:rFonts w:eastAsia="Times New Roman" w:cs="Times New Roman"/>
          <w:b/>
          <w:bCs/>
          <w:spacing w:val="1"/>
          <w:sz w:val="24"/>
          <w:szCs w:val="24"/>
        </w:rPr>
        <w:t xml:space="preserve"> </w:t>
      </w:r>
      <w:r w:rsidRPr="00A06BF6">
        <w:rPr>
          <w:rFonts w:eastAsia="Times New Roman" w:cs="Times New Roman"/>
          <w:b/>
          <w:bCs/>
          <w:spacing w:val="-1"/>
          <w:sz w:val="24"/>
          <w:szCs w:val="24"/>
        </w:rPr>
        <w:t>Maximum Points:</w:t>
      </w:r>
      <w:r w:rsidRPr="00A06BF6">
        <w:rPr>
          <w:rFonts w:eastAsia="Times New Roman" w:cs="Times New Roman"/>
          <w:b/>
          <w:bCs/>
          <w:spacing w:val="7"/>
          <w:sz w:val="24"/>
          <w:szCs w:val="24"/>
        </w:rPr>
        <w:tab/>
      </w:r>
      <w:r w:rsidRPr="00A06BF6">
        <w:rPr>
          <w:rFonts w:eastAsia="Times New Roman" w:cs="Times New Roman"/>
          <w:spacing w:val="-1"/>
          <w:sz w:val="24"/>
          <w:szCs w:val="24"/>
        </w:rPr>
        <w:t>Applicant’s</w:t>
      </w:r>
      <w:r w:rsidRPr="00A06BF6">
        <w:rPr>
          <w:rFonts w:eastAsia="Times New Roman" w:cs="Times New Roman"/>
          <w:sz w:val="24"/>
          <w:szCs w:val="24"/>
        </w:rPr>
        <w:t xml:space="preserve"> </w:t>
      </w:r>
      <w:r w:rsidRPr="00A06BF6">
        <w:rPr>
          <w:rFonts w:eastAsia="Times New Roman" w:cs="Times New Roman"/>
          <w:spacing w:val="-1"/>
          <w:sz w:val="24"/>
          <w:szCs w:val="24"/>
        </w:rPr>
        <w:t>proposal</w:t>
      </w:r>
      <w:r w:rsidRPr="00A06BF6">
        <w:rPr>
          <w:rFonts w:eastAsia="Times New Roman" w:cs="Times New Roman"/>
          <w:sz w:val="24"/>
          <w:szCs w:val="24"/>
        </w:rPr>
        <w:t xml:space="preserve"> or</w:t>
      </w:r>
      <w:r w:rsidRPr="00A06BF6">
        <w:rPr>
          <w:rFonts w:eastAsia="Times New Roman" w:cs="Times New Roman"/>
          <w:spacing w:val="1"/>
          <w:sz w:val="24"/>
          <w:szCs w:val="24"/>
        </w:rPr>
        <w:t xml:space="preserve"> </w:t>
      </w:r>
      <w:r w:rsidRPr="00A06BF6">
        <w:rPr>
          <w:rFonts w:eastAsia="Times New Roman" w:cs="Times New Roman"/>
          <w:sz w:val="24"/>
          <w:szCs w:val="24"/>
        </w:rPr>
        <w:t>capability</w:t>
      </w:r>
      <w:r w:rsidRPr="00A06BF6">
        <w:rPr>
          <w:rFonts w:eastAsia="Times New Roman" w:cs="Times New Roman"/>
          <w:spacing w:val="-5"/>
          <w:sz w:val="24"/>
          <w:szCs w:val="24"/>
        </w:rPr>
        <w:t xml:space="preserve"> </w:t>
      </w:r>
      <w:r w:rsidRPr="00A06BF6">
        <w:rPr>
          <w:rFonts w:eastAsia="Times New Roman" w:cs="Times New Roman"/>
          <w:sz w:val="24"/>
          <w:szCs w:val="24"/>
        </w:rPr>
        <w:t xml:space="preserve">is </w:t>
      </w:r>
      <w:r w:rsidRPr="00A06BF6">
        <w:rPr>
          <w:rFonts w:eastAsia="Times New Roman" w:cs="Times New Roman"/>
          <w:spacing w:val="-1"/>
          <w:sz w:val="24"/>
          <w:szCs w:val="24"/>
        </w:rPr>
        <w:t>superior</w:t>
      </w:r>
      <w:r w:rsidRPr="00A06BF6">
        <w:rPr>
          <w:rFonts w:eastAsia="Times New Roman" w:cs="Times New Roman"/>
          <w:spacing w:val="1"/>
          <w:sz w:val="24"/>
          <w:szCs w:val="24"/>
        </w:rPr>
        <w:t xml:space="preserve"> </w:t>
      </w:r>
      <w:r w:rsidRPr="00A06BF6">
        <w:rPr>
          <w:rFonts w:eastAsia="Times New Roman" w:cs="Times New Roman"/>
          <w:spacing w:val="-1"/>
          <w:sz w:val="24"/>
          <w:szCs w:val="24"/>
        </w:rPr>
        <w:t>and</w:t>
      </w:r>
      <w:r w:rsidRPr="00A06BF6">
        <w:rPr>
          <w:rFonts w:eastAsia="Times New Roman" w:cs="Times New Roman"/>
          <w:spacing w:val="2"/>
          <w:sz w:val="24"/>
          <w:szCs w:val="24"/>
        </w:rPr>
        <w:t xml:space="preserve"> </w:t>
      </w:r>
      <w:r w:rsidRPr="00A06BF6">
        <w:rPr>
          <w:rFonts w:eastAsia="Times New Roman" w:cs="Times New Roman"/>
          <w:sz w:val="24"/>
          <w:szCs w:val="24"/>
        </w:rPr>
        <w:t xml:space="preserve">exceeds </w:t>
      </w:r>
      <w:r w:rsidRPr="00A06BF6">
        <w:rPr>
          <w:spacing w:val="-1"/>
          <w:sz w:val="24"/>
          <w:szCs w:val="24"/>
        </w:rPr>
        <w:t>expectations</w:t>
      </w:r>
      <w:r w:rsidRPr="00A06BF6">
        <w:rPr>
          <w:sz w:val="24"/>
          <w:szCs w:val="24"/>
        </w:rPr>
        <w:t xml:space="preserve"> </w:t>
      </w:r>
      <w:r w:rsidRPr="00A06BF6">
        <w:rPr>
          <w:spacing w:val="-1"/>
          <w:sz w:val="24"/>
          <w:szCs w:val="24"/>
        </w:rPr>
        <w:t xml:space="preserve">for </w:t>
      </w:r>
      <w:r w:rsidRPr="00A06BF6">
        <w:rPr>
          <w:sz w:val="24"/>
          <w:szCs w:val="24"/>
        </w:rPr>
        <w:t xml:space="preserve">this </w:t>
      </w:r>
      <w:r w:rsidRPr="00A06BF6">
        <w:rPr>
          <w:spacing w:val="-1"/>
          <w:sz w:val="24"/>
          <w:szCs w:val="24"/>
        </w:rPr>
        <w:t>criterion.</w:t>
      </w:r>
    </w:p>
    <w:p w:rsidR="00A06BF6" w:rsidRPr="00A06BF6" w:rsidRDefault="00A06BF6" w:rsidP="00A06BF6">
      <w:pPr>
        <w:tabs>
          <w:tab w:val="left" w:pos="3420"/>
        </w:tabs>
        <w:spacing w:before="120"/>
        <w:ind w:left="3420" w:hanging="3420"/>
        <w:rPr>
          <w:sz w:val="24"/>
          <w:szCs w:val="24"/>
        </w:rPr>
      </w:pPr>
      <w:r w:rsidRPr="00A06BF6">
        <w:rPr>
          <w:rFonts w:eastAsia="Times New Roman" w:cs="Times New Roman"/>
          <w:b/>
          <w:bCs/>
          <w:sz w:val="24"/>
          <w:szCs w:val="24"/>
        </w:rPr>
        <w:t>60%</w:t>
      </w:r>
      <w:r w:rsidRPr="00A06BF6">
        <w:rPr>
          <w:rFonts w:eastAsia="Times New Roman" w:cs="Times New Roman"/>
          <w:b/>
          <w:bCs/>
          <w:spacing w:val="2"/>
          <w:sz w:val="24"/>
          <w:szCs w:val="24"/>
        </w:rPr>
        <w:t xml:space="preserve"> </w:t>
      </w:r>
      <w:r w:rsidRPr="00A06BF6">
        <w:rPr>
          <w:rFonts w:eastAsia="Times New Roman" w:cs="Times New Roman"/>
          <w:b/>
          <w:bCs/>
          <w:sz w:val="24"/>
          <w:szCs w:val="24"/>
        </w:rPr>
        <w:t>-</w:t>
      </w:r>
      <w:r w:rsidRPr="00A06BF6">
        <w:rPr>
          <w:rFonts w:eastAsia="Times New Roman" w:cs="Times New Roman"/>
          <w:b/>
          <w:bCs/>
          <w:spacing w:val="-1"/>
          <w:sz w:val="24"/>
          <w:szCs w:val="24"/>
        </w:rPr>
        <w:t xml:space="preserve"> 79%</w:t>
      </w:r>
      <w:r w:rsidRPr="00A06BF6">
        <w:rPr>
          <w:rFonts w:eastAsia="Times New Roman" w:cs="Times New Roman"/>
          <w:b/>
          <w:bCs/>
          <w:spacing w:val="2"/>
          <w:sz w:val="24"/>
          <w:szCs w:val="24"/>
        </w:rPr>
        <w:t xml:space="preserve"> </w:t>
      </w:r>
      <w:r w:rsidRPr="00A06BF6">
        <w:rPr>
          <w:rFonts w:eastAsia="Times New Roman" w:cs="Times New Roman"/>
          <w:b/>
          <w:bCs/>
          <w:sz w:val="24"/>
          <w:szCs w:val="24"/>
        </w:rPr>
        <w:t>of</w:t>
      </w:r>
      <w:r w:rsidRPr="00A06BF6">
        <w:rPr>
          <w:rFonts w:eastAsia="Times New Roman" w:cs="Times New Roman"/>
          <w:b/>
          <w:bCs/>
          <w:spacing w:val="1"/>
          <w:sz w:val="24"/>
          <w:szCs w:val="24"/>
        </w:rPr>
        <w:t xml:space="preserve"> </w:t>
      </w:r>
      <w:r w:rsidRPr="00A06BF6">
        <w:rPr>
          <w:rFonts w:eastAsia="Times New Roman" w:cs="Times New Roman"/>
          <w:b/>
          <w:bCs/>
          <w:spacing w:val="-1"/>
          <w:sz w:val="24"/>
          <w:szCs w:val="24"/>
        </w:rPr>
        <w:t>Maximum Points:</w:t>
      </w:r>
      <w:r w:rsidRPr="00A06BF6">
        <w:rPr>
          <w:rFonts w:eastAsia="Times New Roman" w:cs="Times New Roman"/>
          <w:b/>
          <w:bCs/>
          <w:sz w:val="24"/>
          <w:szCs w:val="24"/>
        </w:rPr>
        <w:tab/>
      </w:r>
      <w:r w:rsidRPr="00A06BF6">
        <w:rPr>
          <w:rFonts w:eastAsia="Times New Roman" w:cs="Times New Roman"/>
          <w:spacing w:val="-1"/>
          <w:sz w:val="24"/>
          <w:szCs w:val="24"/>
        </w:rPr>
        <w:t>Applicant’s</w:t>
      </w:r>
      <w:r w:rsidRPr="00A06BF6">
        <w:rPr>
          <w:rFonts w:eastAsia="Times New Roman" w:cs="Times New Roman"/>
          <w:sz w:val="24"/>
          <w:szCs w:val="24"/>
        </w:rPr>
        <w:t xml:space="preserve"> </w:t>
      </w:r>
      <w:r w:rsidRPr="00A06BF6">
        <w:rPr>
          <w:rFonts w:eastAsia="Times New Roman" w:cs="Times New Roman"/>
          <w:spacing w:val="-1"/>
          <w:sz w:val="24"/>
          <w:szCs w:val="24"/>
        </w:rPr>
        <w:t>proposal</w:t>
      </w:r>
      <w:r w:rsidRPr="00A06BF6">
        <w:rPr>
          <w:rFonts w:eastAsia="Times New Roman" w:cs="Times New Roman"/>
          <w:sz w:val="24"/>
          <w:szCs w:val="24"/>
        </w:rPr>
        <w:t xml:space="preserve"> or</w:t>
      </w:r>
      <w:r w:rsidRPr="00A06BF6">
        <w:rPr>
          <w:rFonts w:eastAsia="Times New Roman" w:cs="Times New Roman"/>
          <w:spacing w:val="1"/>
          <w:sz w:val="24"/>
          <w:szCs w:val="24"/>
        </w:rPr>
        <w:t xml:space="preserve"> </w:t>
      </w:r>
      <w:r w:rsidRPr="00A06BF6">
        <w:rPr>
          <w:rFonts w:eastAsia="Times New Roman" w:cs="Times New Roman"/>
          <w:sz w:val="24"/>
          <w:szCs w:val="24"/>
        </w:rPr>
        <w:t>capability</w:t>
      </w:r>
      <w:r w:rsidRPr="00A06BF6">
        <w:rPr>
          <w:rFonts w:eastAsia="Times New Roman" w:cs="Times New Roman"/>
          <w:spacing w:val="-5"/>
          <w:sz w:val="24"/>
          <w:szCs w:val="24"/>
        </w:rPr>
        <w:t xml:space="preserve"> </w:t>
      </w:r>
      <w:r w:rsidRPr="00A06BF6">
        <w:rPr>
          <w:rFonts w:eastAsia="Times New Roman" w:cs="Times New Roman"/>
          <w:sz w:val="24"/>
          <w:szCs w:val="24"/>
        </w:rPr>
        <w:t>is satisfactory</w:t>
      </w:r>
      <w:r w:rsidRPr="00A06BF6">
        <w:rPr>
          <w:rFonts w:eastAsia="Times New Roman" w:cs="Times New Roman"/>
          <w:spacing w:val="-5"/>
          <w:sz w:val="24"/>
          <w:szCs w:val="24"/>
        </w:rPr>
        <w:t xml:space="preserve"> </w:t>
      </w:r>
      <w:r w:rsidRPr="00A06BF6">
        <w:rPr>
          <w:rFonts w:eastAsia="Times New Roman" w:cs="Times New Roman"/>
          <w:sz w:val="24"/>
          <w:szCs w:val="24"/>
        </w:rPr>
        <w:t xml:space="preserve">and </w:t>
      </w:r>
      <w:r w:rsidRPr="00A06BF6">
        <w:rPr>
          <w:rFonts w:eastAsia="Times New Roman" w:cs="Times New Roman"/>
          <w:spacing w:val="-1"/>
          <w:sz w:val="24"/>
          <w:szCs w:val="24"/>
        </w:rPr>
        <w:t xml:space="preserve">meets </w:t>
      </w:r>
      <w:r w:rsidRPr="00A06BF6">
        <w:rPr>
          <w:spacing w:val="-1"/>
          <w:sz w:val="24"/>
          <w:szCs w:val="24"/>
        </w:rPr>
        <w:t>expectations</w:t>
      </w:r>
      <w:r w:rsidRPr="00A06BF6">
        <w:rPr>
          <w:sz w:val="24"/>
          <w:szCs w:val="24"/>
        </w:rPr>
        <w:t xml:space="preserve"> </w:t>
      </w:r>
      <w:r w:rsidRPr="00A06BF6">
        <w:rPr>
          <w:spacing w:val="-1"/>
          <w:sz w:val="24"/>
          <w:szCs w:val="24"/>
        </w:rPr>
        <w:t xml:space="preserve">for </w:t>
      </w:r>
      <w:r w:rsidRPr="00A06BF6">
        <w:rPr>
          <w:sz w:val="24"/>
          <w:szCs w:val="24"/>
        </w:rPr>
        <w:t xml:space="preserve">this </w:t>
      </w:r>
      <w:r w:rsidRPr="00A06BF6">
        <w:rPr>
          <w:spacing w:val="-1"/>
          <w:sz w:val="24"/>
          <w:szCs w:val="24"/>
        </w:rPr>
        <w:t>criterion.</w:t>
      </w:r>
    </w:p>
    <w:p w:rsidR="00A06BF6" w:rsidRPr="00A06BF6" w:rsidRDefault="00A06BF6" w:rsidP="00A06BF6">
      <w:pPr>
        <w:tabs>
          <w:tab w:val="left" w:pos="3420"/>
        </w:tabs>
        <w:spacing w:before="120"/>
        <w:ind w:left="3420" w:hanging="3420"/>
        <w:rPr>
          <w:sz w:val="24"/>
          <w:szCs w:val="24"/>
        </w:rPr>
      </w:pPr>
      <w:r w:rsidRPr="00A06BF6">
        <w:rPr>
          <w:rFonts w:eastAsia="Times New Roman" w:cs="Times New Roman"/>
          <w:b/>
          <w:bCs/>
          <w:sz w:val="24"/>
          <w:szCs w:val="24"/>
        </w:rPr>
        <w:t>40%</w:t>
      </w:r>
      <w:r w:rsidRPr="00A06BF6">
        <w:rPr>
          <w:rFonts w:eastAsia="Times New Roman" w:cs="Times New Roman"/>
          <w:b/>
          <w:bCs/>
          <w:spacing w:val="2"/>
          <w:sz w:val="24"/>
          <w:szCs w:val="24"/>
        </w:rPr>
        <w:t xml:space="preserve"> </w:t>
      </w:r>
      <w:r w:rsidRPr="00A06BF6">
        <w:rPr>
          <w:rFonts w:eastAsia="Times New Roman" w:cs="Times New Roman"/>
          <w:b/>
          <w:bCs/>
          <w:sz w:val="24"/>
          <w:szCs w:val="24"/>
        </w:rPr>
        <w:t>-</w:t>
      </w:r>
      <w:r w:rsidRPr="00A06BF6">
        <w:rPr>
          <w:rFonts w:eastAsia="Times New Roman" w:cs="Times New Roman"/>
          <w:b/>
          <w:bCs/>
          <w:spacing w:val="-1"/>
          <w:sz w:val="24"/>
          <w:szCs w:val="24"/>
        </w:rPr>
        <w:t xml:space="preserve"> 59%</w:t>
      </w:r>
      <w:r w:rsidRPr="00A06BF6">
        <w:rPr>
          <w:rFonts w:eastAsia="Times New Roman" w:cs="Times New Roman"/>
          <w:b/>
          <w:bCs/>
          <w:spacing w:val="2"/>
          <w:sz w:val="24"/>
          <w:szCs w:val="24"/>
        </w:rPr>
        <w:t xml:space="preserve"> </w:t>
      </w:r>
      <w:r w:rsidRPr="00A06BF6">
        <w:rPr>
          <w:rFonts w:eastAsia="Times New Roman" w:cs="Times New Roman"/>
          <w:b/>
          <w:bCs/>
          <w:sz w:val="24"/>
          <w:szCs w:val="24"/>
        </w:rPr>
        <w:t>of</w:t>
      </w:r>
      <w:r w:rsidRPr="00A06BF6">
        <w:rPr>
          <w:rFonts w:eastAsia="Times New Roman" w:cs="Times New Roman"/>
          <w:b/>
          <w:bCs/>
          <w:spacing w:val="1"/>
          <w:sz w:val="24"/>
          <w:szCs w:val="24"/>
        </w:rPr>
        <w:t xml:space="preserve"> </w:t>
      </w:r>
      <w:r w:rsidRPr="00A06BF6">
        <w:rPr>
          <w:rFonts w:eastAsia="Times New Roman" w:cs="Times New Roman"/>
          <w:b/>
          <w:bCs/>
          <w:spacing w:val="-1"/>
          <w:sz w:val="24"/>
          <w:szCs w:val="24"/>
        </w:rPr>
        <w:t>Maximum Points:</w:t>
      </w:r>
      <w:r w:rsidRPr="00A06BF6">
        <w:rPr>
          <w:rFonts w:eastAsia="Times New Roman" w:cs="Times New Roman"/>
          <w:b/>
          <w:bCs/>
          <w:sz w:val="24"/>
          <w:szCs w:val="24"/>
        </w:rPr>
        <w:tab/>
      </w:r>
      <w:r w:rsidRPr="00A06BF6">
        <w:rPr>
          <w:rFonts w:eastAsia="Times New Roman" w:cs="Times New Roman"/>
          <w:spacing w:val="-1"/>
          <w:sz w:val="24"/>
          <w:szCs w:val="24"/>
        </w:rPr>
        <w:t>Applicant’s</w:t>
      </w:r>
      <w:r w:rsidRPr="00A06BF6">
        <w:rPr>
          <w:rFonts w:eastAsia="Times New Roman" w:cs="Times New Roman"/>
          <w:sz w:val="24"/>
          <w:szCs w:val="24"/>
        </w:rPr>
        <w:t xml:space="preserve"> </w:t>
      </w:r>
      <w:r w:rsidRPr="00A06BF6">
        <w:rPr>
          <w:rFonts w:eastAsia="Times New Roman" w:cs="Times New Roman"/>
          <w:spacing w:val="-1"/>
          <w:sz w:val="24"/>
          <w:szCs w:val="24"/>
        </w:rPr>
        <w:t>proposal</w:t>
      </w:r>
      <w:r w:rsidRPr="00A06BF6">
        <w:rPr>
          <w:rFonts w:eastAsia="Times New Roman" w:cs="Times New Roman"/>
          <w:sz w:val="24"/>
          <w:szCs w:val="24"/>
        </w:rPr>
        <w:t xml:space="preserve"> or</w:t>
      </w:r>
      <w:r w:rsidRPr="00A06BF6">
        <w:rPr>
          <w:rFonts w:eastAsia="Times New Roman" w:cs="Times New Roman"/>
          <w:spacing w:val="1"/>
          <w:sz w:val="24"/>
          <w:szCs w:val="24"/>
        </w:rPr>
        <w:t xml:space="preserve"> </w:t>
      </w:r>
      <w:r w:rsidRPr="00A06BF6">
        <w:rPr>
          <w:rFonts w:eastAsia="Times New Roman" w:cs="Times New Roman"/>
          <w:sz w:val="24"/>
          <w:szCs w:val="24"/>
        </w:rPr>
        <w:t>capability</w:t>
      </w:r>
      <w:r w:rsidRPr="00A06BF6">
        <w:rPr>
          <w:rFonts w:eastAsia="Times New Roman" w:cs="Times New Roman"/>
          <w:spacing w:val="-5"/>
          <w:sz w:val="24"/>
          <w:szCs w:val="24"/>
        </w:rPr>
        <w:t xml:space="preserve"> </w:t>
      </w:r>
      <w:r w:rsidRPr="00A06BF6">
        <w:rPr>
          <w:rFonts w:eastAsia="Times New Roman" w:cs="Times New Roman"/>
          <w:sz w:val="24"/>
          <w:szCs w:val="24"/>
        </w:rPr>
        <w:t xml:space="preserve">is </w:t>
      </w:r>
      <w:r w:rsidRPr="00A06BF6">
        <w:rPr>
          <w:rFonts w:eastAsia="Times New Roman" w:cs="Times New Roman"/>
          <w:spacing w:val="-1"/>
          <w:sz w:val="24"/>
          <w:szCs w:val="24"/>
        </w:rPr>
        <w:t>unsatisfactory</w:t>
      </w:r>
      <w:r w:rsidRPr="00A06BF6">
        <w:rPr>
          <w:rFonts w:eastAsia="Times New Roman" w:cs="Times New Roman"/>
          <w:spacing w:val="-3"/>
          <w:sz w:val="24"/>
          <w:szCs w:val="24"/>
        </w:rPr>
        <w:t xml:space="preserve"> </w:t>
      </w:r>
      <w:r w:rsidRPr="00A06BF6">
        <w:rPr>
          <w:rFonts w:eastAsia="Times New Roman" w:cs="Times New Roman"/>
          <w:spacing w:val="-1"/>
          <w:sz w:val="24"/>
          <w:szCs w:val="24"/>
        </w:rPr>
        <w:t>and</w:t>
      </w:r>
      <w:r w:rsidRPr="00A06BF6">
        <w:rPr>
          <w:rFonts w:eastAsia="Times New Roman" w:cs="Times New Roman"/>
          <w:spacing w:val="2"/>
          <w:sz w:val="24"/>
          <w:szCs w:val="24"/>
        </w:rPr>
        <w:t xml:space="preserve"> </w:t>
      </w:r>
      <w:r w:rsidRPr="00A06BF6">
        <w:rPr>
          <w:rFonts w:eastAsia="Times New Roman" w:cs="Times New Roman"/>
          <w:spacing w:val="-1"/>
          <w:sz w:val="24"/>
          <w:szCs w:val="24"/>
        </w:rPr>
        <w:t xml:space="preserve">contains </w:t>
      </w:r>
      <w:r w:rsidRPr="00A06BF6">
        <w:rPr>
          <w:spacing w:val="-1"/>
          <w:sz w:val="24"/>
          <w:szCs w:val="24"/>
        </w:rPr>
        <w:t>numerous</w:t>
      </w:r>
      <w:r w:rsidRPr="00A06BF6">
        <w:rPr>
          <w:sz w:val="24"/>
          <w:szCs w:val="24"/>
        </w:rPr>
        <w:t xml:space="preserve"> </w:t>
      </w:r>
      <w:r w:rsidRPr="00A06BF6">
        <w:rPr>
          <w:spacing w:val="-1"/>
          <w:sz w:val="24"/>
          <w:szCs w:val="24"/>
        </w:rPr>
        <w:t>deficiencies</w:t>
      </w:r>
      <w:r w:rsidRPr="00A06BF6">
        <w:rPr>
          <w:sz w:val="24"/>
          <w:szCs w:val="24"/>
        </w:rPr>
        <w:t xml:space="preserve"> for this </w:t>
      </w:r>
      <w:r w:rsidRPr="00A06BF6">
        <w:rPr>
          <w:spacing w:val="-1"/>
          <w:sz w:val="24"/>
          <w:szCs w:val="24"/>
        </w:rPr>
        <w:t>criterion.</w:t>
      </w:r>
    </w:p>
    <w:p w:rsidR="00A06BF6" w:rsidRPr="00A06BF6" w:rsidRDefault="00A06BF6" w:rsidP="00A06BF6">
      <w:pPr>
        <w:tabs>
          <w:tab w:val="left" w:pos="3420"/>
          <w:tab w:val="left" w:pos="3972"/>
        </w:tabs>
        <w:spacing w:before="120"/>
        <w:ind w:left="3420" w:hanging="3420"/>
        <w:rPr>
          <w:sz w:val="24"/>
          <w:szCs w:val="24"/>
        </w:rPr>
      </w:pPr>
      <w:r w:rsidRPr="00A06BF6">
        <w:rPr>
          <w:rFonts w:eastAsia="Times New Roman" w:cs="Times New Roman"/>
          <w:b/>
          <w:bCs/>
          <w:sz w:val="24"/>
          <w:szCs w:val="24"/>
        </w:rPr>
        <w:t>0 – 39%</w:t>
      </w:r>
      <w:r w:rsidRPr="00A06BF6">
        <w:rPr>
          <w:rFonts w:eastAsia="Times New Roman" w:cs="Times New Roman"/>
          <w:b/>
          <w:bCs/>
          <w:spacing w:val="2"/>
          <w:sz w:val="24"/>
          <w:szCs w:val="24"/>
        </w:rPr>
        <w:t xml:space="preserve"> </w:t>
      </w:r>
      <w:r w:rsidRPr="00A06BF6">
        <w:rPr>
          <w:rFonts w:eastAsia="Times New Roman" w:cs="Times New Roman"/>
          <w:b/>
          <w:bCs/>
          <w:spacing w:val="-2"/>
          <w:sz w:val="24"/>
          <w:szCs w:val="24"/>
        </w:rPr>
        <w:t>of</w:t>
      </w:r>
      <w:r w:rsidRPr="00A06BF6">
        <w:rPr>
          <w:rFonts w:eastAsia="Times New Roman" w:cs="Times New Roman"/>
          <w:b/>
          <w:bCs/>
          <w:spacing w:val="1"/>
          <w:sz w:val="24"/>
          <w:szCs w:val="24"/>
        </w:rPr>
        <w:t xml:space="preserve"> </w:t>
      </w:r>
      <w:r w:rsidRPr="00A06BF6">
        <w:rPr>
          <w:rFonts w:eastAsia="Times New Roman" w:cs="Times New Roman"/>
          <w:b/>
          <w:bCs/>
          <w:spacing w:val="-1"/>
          <w:sz w:val="24"/>
          <w:szCs w:val="24"/>
        </w:rPr>
        <w:t xml:space="preserve">Maximum </w:t>
      </w:r>
      <w:r w:rsidRPr="00A06BF6">
        <w:rPr>
          <w:rFonts w:eastAsia="Times New Roman" w:cs="Times New Roman"/>
          <w:b/>
          <w:bCs/>
          <w:sz w:val="24"/>
          <w:szCs w:val="24"/>
        </w:rPr>
        <w:t>Points:</w:t>
      </w:r>
      <w:r w:rsidRPr="00A06BF6">
        <w:rPr>
          <w:rFonts w:eastAsia="Times New Roman" w:cs="Times New Roman"/>
          <w:b/>
          <w:bCs/>
          <w:sz w:val="24"/>
          <w:szCs w:val="24"/>
        </w:rPr>
        <w:tab/>
      </w:r>
      <w:r w:rsidRPr="00A06BF6">
        <w:rPr>
          <w:rFonts w:eastAsia="Times New Roman" w:cs="Times New Roman"/>
          <w:spacing w:val="-1"/>
          <w:sz w:val="24"/>
          <w:szCs w:val="24"/>
        </w:rPr>
        <w:t>Applicant’s</w:t>
      </w:r>
      <w:r w:rsidRPr="00A06BF6">
        <w:rPr>
          <w:rFonts w:eastAsia="Times New Roman" w:cs="Times New Roman"/>
          <w:sz w:val="24"/>
          <w:szCs w:val="24"/>
        </w:rPr>
        <w:t xml:space="preserve"> </w:t>
      </w:r>
      <w:r w:rsidRPr="00A06BF6">
        <w:rPr>
          <w:rFonts w:eastAsia="Times New Roman" w:cs="Times New Roman"/>
          <w:spacing w:val="-1"/>
          <w:sz w:val="24"/>
          <w:szCs w:val="24"/>
        </w:rPr>
        <w:t>proposal</w:t>
      </w:r>
      <w:r w:rsidRPr="00A06BF6">
        <w:rPr>
          <w:rFonts w:eastAsia="Times New Roman" w:cs="Times New Roman"/>
          <w:sz w:val="24"/>
          <w:szCs w:val="24"/>
        </w:rPr>
        <w:t xml:space="preserve"> or</w:t>
      </w:r>
      <w:r w:rsidRPr="00A06BF6">
        <w:rPr>
          <w:rFonts w:eastAsia="Times New Roman" w:cs="Times New Roman"/>
          <w:spacing w:val="1"/>
          <w:sz w:val="24"/>
          <w:szCs w:val="24"/>
        </w:rPr>
        <w:t xml:space="preserve"> </w:t>
      </w:r>
      <w:r w:rsidRPr="00A06BF6">
        <w:rPr>
          <w:rFonts w:eastAsia="Times New Roman" w:cs="Times New Roman"/>
          <w:sz w:val="24"/>
          <w:szCs w:val="24"/>
        </w:rPr>
        <w:t>capability</w:t>
      </w:r>
      <w:r w:rsidRPr="00A06BF6">
        <w:rPr>
          <w:rFonts w:eastAsia="Times New Roman" w:cs="Times New Roman"/>
          <w:spacing w:val="-5"/>
          <w:sz w:val="24"/>
          <w:szCs w:val="24"/>
        </w:rPr>
        <w:t xml:space="preserve"> </w:t>
      </w:r>
      <w:r w:rsidRPr="00A06BF6">
        <w:rPr>
          <w:rFonts w:eastAsia="Times New Roman" w:cs="Times New Roman"/>
          <w:sz w:val="24"/>
          <w:szCs w:val="24"/>
        </w:rPr>
        <w:t>is not acceptable</w:t>
      </w:r>
      <w:r w:rsidRPr="00A06BF6">
        <w:rPr>
          <w:rFonts w:eastAsia="Times New Roman" w:cs="Times New Roman"/>
          <w:spacing w:val="-1"/>
          <w:sz w:val="24"/>
          <w:szCs w:val="24"/>
        </w:rPr>
        <w:t xml:space="preserve"> </w:t>
      </w:r>
      <w:r w:rsidRPr="00A06BF6">
        <w:rPr>
          <w:rFonts w:eastAsia="Times New Roman" w:cs="Times New Roman"/>
          <w:sz w:val="24"/>
          <w:szCs w:val="24"/>
        </w:rPr>
        <w:t xml:space="preserve">or </w:t>
      </w:r>
      <w:r w:rsidRPr="00A06BF6">
        <w:rPr>
          <w:rFonts w:eastAsia="Times New Roman" w:cs="Times New Roman"/>
          <w:spacing w:val="-1"/>
          <w:sz w:val="24"/>
          <w:szCs w:val="24"/>
        </w:rPr>
        <w:t xml:space="preserve">applicable </w:t>
      </w:r>
      <w:r w:rsidRPr="00A06BF6">
        <w:rPr>
          <w:sz w:val="24"/>
          <w:szCs w:val="24"/>
        </w:rPr>
        <w:t>for</w:t>
      </w:r>
      <w:r w:rsidRPr="00A06BF6">
        <w:rPr>
          <w:spacing w:val="-2"/>
          <w:sz w:val="24"/>
          <w:szCs w:val="24"/>
        </w:rPr>
        <w:t xml:space="preserve"> </w:t>
      </w:r>
      <w:r w:rsidRPr="00A06BF6">
        <w:rPr>
          <w:sz w:val="24"/>
          <w:szCs w:val="24"/>
        </w:rPr>
        <w:t xml:space="preserve">this </w:t>
      </w:r>
      <w:r w:rsidRPr="00A06BF6">
        <w:rPr>
          <w:spacing w:val="-1"/>
          <w:sz w:val="24"/>
          <w:szCs w:val="24"/>
        </w:rPr>
        <w:t>criterion.</w:t>
      </w:r>
    </w:p>
    <w:p w:rsidR="00A06BF6" w:rsidRPr="00A06BF6" w:rsidRDefault="00A06BF6" w:rsidP="00A06BF6">
      <w:pPr>
        <w:tabs>
          <w:tab w:val="left" w:pos="3420"/>
        </w:tabs>
        <w:spacing w:before="5"/>
        <w:ind w:left="3420" w:hanging="3420"/>
        <w:rPr>
          <w:rFonts w:eastAsia="Times New Roman" w:cs="Times New Roman"/>
          <w:sz w:val="24"/>
          <w:szCs w:val="24"/>
        </w:rPr>
      </w:pPr>
    </w:p>
    <w:p w:rsidR="00A06BF6" w:rsidRPr="00940B4A" w:rsidRDefault="00A06BF6" w:rsidP="00A06BF6">
      <w:pPr>
        <w:pStyle w:val="BodyText"/>
        <w:ind w:left="0" w:firstLine="0"/>
        <w:rPr>
          <w:rFonts w:asciiTheme="minorHAnsi" w:hAnsiTheme="minorHAnsi"/>
        </w:rPr>
      </w:pPr>
      <w:r w:rsidRPr="00940B4A">
        <w:rPr>
          <w:rFonts w:asciiTheme="minorHAnsi" w:hAnsiTheme="minorHAnsi"/>
        </w:rPr>
        <w:t>The</w:t>
      </w:r>
      <w:r w:rsidRPr="00940B4A">
        <w:rPr>
          <w:rFonts w:asciiTheme="minorHAnsi" w:hAnsiTheme="minorHAnsi"/>
          <w:spacing w:val="-2"/>
        </w:rPr>
        <w:t xml:space="preserve"> </w:t>
      </w:r>
      <w:r w:rsidRPr="00940B4A">
        <w:rPr>
          <w:rFonts w:asciiTheme="minorHAnsi" w:hAnsiTheme="minorHAnsi"/>
        </w:rPr>
        <w:t>maximum points</w:t>
      </w:r>
      <w:r w:rsidRPr="00940B4A">
        <w:rPr>
          <w:rFonts w:asciiTheme="minorHAnsi" w:hAnsiTheme="minorHAnsi"/>
          <w:spacing w:val="-2"/>
        </w:rPr>
        <w:t xml:space="preserve"> </w:t>
      </w:r>
      <w:r w:rsidRPr="00940B4A">
        <w:rPr>
          <w:rFonts w:asciiTheme="minorHAnsi" w:hAnsiTheme="minorHAnsi"/>
        </w:rPr>
        <w:t>to</w:t>
      </w:r>
      <w:r w:rsidRPr="00940B4A">
        <w:rPr>
          <w:rFonts w:asciiTheme="minorHAnsi" w:hAnsiTheme="minorHAnsi"/>
          <w:spacing w:val="-2"/>
        </w:rPr>
        <w:t xml:space="preserve"> </w:t>
      </w:r>
      <w:r w:rsidRPr="00940B4A">
        <w:rPr>
          <w:rFonts w:asciiTheme="minorHAnsi" w:hAnsiTheme="minorHAnsi"/>
        </w:rPr>
        <w:t>be</w:t>
      </w:r>
      <w:r w:rsidRPr="00940B4A">
        <w:rPr>
          <w:rFonts w:asciiTheme="minorHAnsi" w:hAnsiTheme="minorHAnsi"/>
          <w:spacing w:val="-1"/>
        </w:rPr>
        <w:t xml:space="preserve"> awarded</w:t>
      </w:r>
      <w:r w:rsidRPr="00940B4A">
        <w:rPr>
          <w:rFonts w:asciiTheme="minorHAnsi" w:hAnsiTheme="minorHAnsi"/>
        </w:rPr>
        <w:t xml:space="preserve"> for </w:t>
      </w:r>
      <w:r w:rsidRPr="00940B4A">
        <w:rPr>
          <w:rFonts w:asciiTheme="minorHAnsi" w:hAnsiTheme="minorHAnsi"/>
          <w:spacing w:val="-1"/>
        </w:rPr>
        <w:t>each</w:t>
      </w:r>
      <w:r w:rsidRPr="00940B4A">
        <w:rPr>
          <w:rFonts w:asciiTheme="minorHAnsi" w:hAnsiTheme="minorHAnsi"/>
        </w:rPr>
        <w:t xml:space="preserve"> proposal </w:t>
      </w:r>
      <w:r w:rsidRPr="00940B4A">
        <w:rPr>
          <w:rFonts w:asciiTheme="minorHAnsi" w:hAnsiTheme="minorHAnsi"/>
          <w:spacing w:val="-1"/>
        </w:rPr>
        <w:t>section</w:t>
      </w:r>
      <w:r w:rsidRPr="00940B4A">
        <w:rPr>
          <w:rFonts w:asciiTheme="minorHAnsi" w:hAnsiTheme="minorHAnsi"/>
        </w:rPr>
        <w:t xml:space="preserve"> </w:t>
      </w:r>
      <w:r w:rsidRPr="00940B4A">
        <w:rPr>
          <w:rFonts w:asciiTheme="minorHAnsi" w:hAnsiTheme="minorHAnsi"/>
          <w:spacing w:val="-1"/>
        </w:rPr>
        <w:t>are</w:t>
      </w:r>
      <w:r w:rsidRPr="00940B4A">
        <w:rPr>
          <w:rFonts w:asciiTheme="minorHAnsi" w:hAnsiTheme="minorHAnsi"/>
        </w:rPr>
        <w:t xml:space="preserve"> </w:t>
      </w:r>
      <w:r w:rsidRPr="00940B4A">
        <w:rPr>
          <w:rFonts w:asciiTheme="minorHAnsi" w:hAnsiTheme="minorHAnsi"/>
          <w:spacing w:val="-1"/>
        </w:rPr>
        <w:t>as</w:t>
      </w:r>
      <w:r w:rsidRPr="00940B4A">
        <w:rPr>
          <w:rFonts w:asciiTheme="minorHAnsi" w:hAnsiTheme="minorHAnsi"/>
        </w:rPr>
        <w:t xml:space="preserve"> follows:</w:t>
      </w:r>
    </w:p>
    <w:p w:rsidR="00A06BF6" w:rsidRPr="00940B4A" w:rsidRDefault="00A06BF6" w:rsidP="00A06BF6">
      <w:pPr>
        <w:spacing w:before="1"/>
        <w:rPr>
          <w:rFonts w:eastAsia="Times New Roman" w:cs="Times New Roman"/>
          <w:sz w:val="25"/>
          <w:szCs w:val="25"/>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8" w:type="dxa"/>
          <w:left w:w="58" w:type="dxa"/>
          <w:bottom w:w="58" w:type="dxa"/>
          <w:right w:w="58" w:type="dxa"/>
        </w:tblCellMar>
        <w:tblLook w:val="01E0" w:firstRow="1" w:lastRow="1" w:firstColumn="1" w:lastColumn="1" w:noHBand="0" w:noVBand="0"/>
      </w:tblPr>
      <w:tblGrid>
        <w:gridCol w:w="6012"/>
        <w:gridCol w:w="2196"/>
      </w:tblGrid>
      <w:tr w:rsidR="00A06BF6" w:rsidRPr="00940B4A" w:rsidTr="00EB5773">
        <w:trPr>
          <w:trHeight w:val="272"/>
          <w:jc w:val="center"/>
        </w:trPr>
        <w:tc>
          <w:tcPr>
            <w:tcW w:w="6012" w:type="dxa"/>
            <w:vAlign w:val="center"/>
          </w:tcPr>
          <w:p w:rsidR="00A06BF6" w:rsidRPr="00940B4A" w:rsidRDefault="00A06BF6" w:rsidP="00A06BF6">
            <w:pPr>
              <w:pStyle w:val="TableParagraph"/>
              <w:spacing w:line="272" w:lineRule="exact"/>
              <w:jc w:val="center"/>
              <w:rPr>
                <w:rFonts w:eastAsia="Times New Roman" w:cs="Times New Roman"/>
                <w:sz w:val="24"/>
                <w:szCs w:val="24"/>
              </w:rPr>
            </w:pPr>
            <w:r w:rsidRPr="00940B4A">
              <w:rPr>
                <w:b/>
                <w:spacing w:val="-1"/>
                <w:sz w:val="24"/>
              </w:rPr>
              <w:t>Proposal</w:t>
            </w:r>
            <w:r w:rsidRPr="00940B4A">
              <w:rPr>
                <w:b/>
                <w:sz w:val="24"/>
              </w:rPr>
              <w:t xml:space="preserve"> </w:t>
            </w:r>
            <w:r w:rsidRPr="00940B4A">
              <w:rPr>
                <w:b/>
                <w:spacing w:val="-1"/>
                <w:sz w:val="24"/>
              </w:rPr>
              <w:t>Component</w:t>
            </w:r>
          </w:p>
        </w:tc>
        <w:tc>
          <w:tcPr>
            <w:tcW w:w="2196" w:type="dxa"/>
            <w:vAlign w:val="center"/>
          </w:tcPr>
          <w:p w:rsidR="00A06BF6" w:rsidRPr="00940B4A" w:rsidRDefault="00A06BF6" w:rsidP="00A06BF6">
            <w:pPr>
              <w:pStyle w:val="TableParagraph"/>
              <w:spacing w:line="260" w:lineRule="exact"/>
              <w:jc w:val="center"/>
              <w:rPr>
                <w:rFonts w:eastAsia="Times New Roman" w:cs="Times New Roman"/>
                <w:sz w:val="24"/>
                <w:szCs w:val="24"/>
              </w:rPr>
            </w:pPr>
            <w:r w:rsidRPr="00940B4A">
              <w:rPr>
                <w:b/>
                <w:spacing w:val="-1"/>
                <w:sz w:val="24"/>
              </w:rPr>
              <w:t>Potential</w:t>
            </w:r>
            <w:r w:rsidRPr="00940B4A">
              <w:rPr>
                <w:b/>
                <w:sz w:val="24"/>
              </w:rPr>
              <w:t xml:space="preserve"> Maximum</w:t>
            </w:r>
            <w:r w:rsidRPr="00940B4A">
              <w:rPr>
                <w:b/>
                <w:spacing w:val="-4"/>
                <w:sz w:val="24"/>
              </w:rPr>
              <w:t xml:space="preserve"> </w:t>
            </w:r>
            <w:r>
              <w:rPr>
                <w:b/>
                <w:spacing w:val="-4"/>
                <w:sz w:val="24"/>
              </w:rPr>
              <w:t>Score</w:t>
            </w:r>
          </w:p>
        </w:tc>
      </w:tr>
      <w:tr w:rsidR="00A06BF6" w:rsidRPr="00940B4A" w:rsidTr="00EB5773">
        <w:trPr>
          <w:trHeight w:val="272"/>
          <w:jc w:val="center"/>
        </w:trPr>
        <w:tc>
          <w:tcPr>
            <w:tcW w:w="6012" w:type="dxa"/>
          </w:tcPr>
          <w:p w:rsidR="00A06BF6" w:rsidRPr="00940B4A" w:rsidRDefault="00A06BF6" w:rsidP="00EB5773">
            <w:pPr>
              <w:pStyle w:val="TableParagraph"/>
              <w:numPr>
                <w:ilvl w:val="0"/>
                <w:numId w:val="22"/>
              </w:numPr>
              <w:spacing w:line="267" w:lineRule="exact"/>
              <w:ind w:left="770" w:hanging="180"/>
              <w:rPr>
                <w:rFonts w:eastAsia="Times New Roman" w:cs="Times New Roman"/>
                <w:sz w:val="24"/>
                <w:szCs w:val="24"/>
              </w:rPr>
            </w:pPr>
            <w:r w:rsidRPr="00940B4A">
              <w:rPr>
                <w:spacing w:val="-1"/>
                <w:sz w:val="24"/>
              </w:rPr>
              <w:t xml:space="preserve">Executive </w:t>
            </w:r>
            <w:r w:rsidRPr="00940B4A">
              <w:rPr>
                <w:sz w:val="24"/>
              </w:rPr>
              <w:t>Summary</w:t>
            </w:r>
          </w:p>
        </w:tc>
        <w:tc>
          <w:tcPr>
            <w:tcW w:w="2196" w:type="dxa"/>
          </w:tcPr>
          <w:p w:rsidR="00A06BF6" w:rsidRPr="00940B4A" w:rsidRDefault="00A06BF6" w:rsidP="00EB5773">
            <w:pPr>
              <w:pStyle w:val="TableParagraph"/>
              <w:spacing w:line="267" w:lineRule="exact"/>
              <w:ind w:firstLine="428"/>
              <w:rPr>
                <w:rFonts w:eastAsia="Times New Roman" w:cs="Times New Roman"/>
                <w:sz w:val="24"/>
                <w:szCs w:val="24"/>
              </w:rPr>
            </w:pPr>
            <w:r w:rsidRPr="00940B4A">
              <w:rPr>
                <w:sz w:val="24"/>
              </w:rPr>
              <w:t xml:space="preserve">Not </w:t>
            </w:r>
            <w:r w:rsidRPr="00940B4A">
              <w:rPr>
                <w:spacing w:val="-1"/>
                <w:sz w:val="24"/>
              </w:rPr>
              <w:t>Scored</w:t>
            </w:r>
          </w:p>
        </w:tc>
      </w:tr>
      <w:tr w:rsidR="00A06BF6" w:rsidRPr="00940B4A" w:rsidTr="00EB5773">
        <w:trPr>
          <w:trHeight w:val="272"/>
          <w:jc w:val="center"/>
        </w:trPr>
        <w:tc>
          <w:tcPr>
            <w:tcW w:w="6012" w:type="dxa"/>
          </w:tcPr>
          <w:p w:rsidR="00A06BF6" w:rsidRPr="00940B4A" w:rsidRDefault="00A06BF6" w:rsidP="00EB5773">
            <w:pPr>
              <w:pStyle w:val="TableParagraph"/>
              <w:numPr>
                <w:ilvl w:val="0"/>
                <w:numId w:val="22"/>
              </w:numPr>
              <w:spacing w:line="267" w:lineRule="exact"/>
              <w:ind w:left="770" w:hanging="180"/>
              <w:rPr>
                <w:rFonts w:eastAsia="Times New Roman" w:cs="Times New Roman"/>
                <w:sz w:val="24"/>
                <w:szCs w:val="24"/>
              </w:rPr>
            </w:pPr>
            <w:r w:rsidRPr="00940B4A">
              <w:rPr>
                <w:spacing w:val="-1"/>
                <w:sz w:val="24"/>
              </w:rPr>
              <w:t>Funding</w:t>
            </w:r>
            <w:r w:rsidRPr="00940B4A">
              <w:rPr>
                <w:spacing w:val="-2"/>
                <w:sz w:val="24"/>
              </w:rPr>
              <w:t xml:space="preserve"> </w:t>
            </w:r>
            <w:r w:rsidRPr="00940B4A">
              <w:rPr>
                <w:sz w:val="24"/>
              </w:rPr>
              <w:t>Request</w:t>
            </w:r>
          </w:p>
        </w:tc>
        <w:tc>
          <w:tcPr>
            <w:tcW w:w="2196" w:type="dxa"/>
          </w:tcPr>
          <w:p w:rsidR="00A06BF6" w:rsidRPr="00940B4A" w:rsidRDefault="00132948" w:rsidP="00132948">
            <w:pPr>
              <w:pStyle w:val="TableParagraph"/>
              <w:tabs>
                <w:tab w:val="right" w:pos="827"/>
              </w:tabs>
              <w:spacing w:line="267" w:lineRule="exact"/>
              <w:ind w:firstLine="428"/>
              <w:rPr>
                <w:rFonts w:eastAsia="Times New Roman" w:cs="Times New Roman"/>
                <w:sz w:val="24"/>
                <w:szCs w:val="24"/>
              </w:rPr>
            </w:pPr>
            <w:r>
              <w:rPr>
                <w:sz w:val="24"/>
              </w:rPr>
              <w:tab/>
            </w:r>
            <w:r w:rsidR="00A06BF6">
              <w:rPr>
                <w:sz w:val="24"/>
              </w:rPr>
              <w:t>10</w:t>
            </w:r>
          </w:p>
        </w:tc>
      </w:tr>
      <w:tr w:rsidR="00A06BF6" w:rsidRPr="00940B4A" w:rsidTr="00EB5773">
        <w:trPr>
          <w:trHeight w:val="272"/>
          <w:jc w:val="center"/>
        </w:trPr>
        <w:tc>
          <w:tcPr>
            <w:tcW w:w="6012" w:type="dxa"/>
          </w:tcPr>
          <w:p w:rsidR="00A06BF6" w:rsidRPr="00940B4A" w:rsidRDefault="00A06BF6" w:rsidP="00EB5773">
            <w:pPr>
              <w:pStyle w:val="TableParagraph"/>
              <w:numPr>
                <w:ilvl w:val="0"/>
                <w:numId w:val="22"/>
              </w:numPr>
              <w:spacing w:line="267" w:lineRule="exact"/>
              <w:ind w:left="770" w:hanging="180"/>
              <w:rPr>
                <w:rFonts w:eastAsia="Times New Roman" w:cs="Times New Roman"/>
                <w:sz w:val="24"/>
                <w:szCs w:val="24"/>
              </w:rPr>
            </w:pPr>
            <w:r w:rsidRPr="00940B4A">
              <w:rPr>
                <w:spacing w:val="-1"/>
                <w:sz w:val="24"/>
              </w:rPr>
              <w:t>Services</w:t>
            </w:r>
            <w:r w:rsidRPr="00940B4A">
              <w:rPr>
                <w:sz w:val="24"/>
              </w:rPr>
              <w:t xml:space="preserve"> </w:t>
            </w:r>
            <w:r w:rsidRPr="00940B4A">
              <w:rPr>
                <w:spacing w:val="-1"/>
                <w:sz w:val="24"/>
              </w:rPr>
              <w:t>Proposed/</w:t>
            </w:r>
            <w:r w:rsidRPr="00940B4A">
              <w:rPr>
                <w:sz w:val="24"/>
              </w:rPr>
              <w:t xml:space="preserve"> </w:t>
            </w:r>
            <w:r w:rsidRPr="00940B4A">
              <w:rPr>
                <w:spacing w:val="-1"/>
                <w:sz w:val="24"/>
              </w:rPr>
              <w:t>Program</w:t>
            </w:r>
            <w:r w:rsidRPr="00940B4A">
              <w:rPr>
                <w:sz w:val="24"/>
              </w:rPr>
              <w:t xml:space="preserve"> </w:t>
            </w:r>
            <w:r w:rsidRPr="00940B4A">
              <w:rPr>
                <w:spacing w:val="-1"/>
                <w:sz w:val="24"/>
              </w:rPr>
              <w:t>Description</w:t>
            </w:r>
          </w:p>
        </w:tc>
        <w:tc>
          <w:tcPr>
            <w:tcW w:w="2196" w:type="dxa"/>
          </w:tcPr>
          <w:p w:rsidR="00A06BF6" w:rsidRPr="00940B4A" w:rsidRDefault="00132948" w:rsidP="00132948">
            <w:pPr>
              <w:pStyle w:val="TableParagraph"/>
              <w:tabs>
                <w:tab w:val="right" w:pos="827"/>
              </w:tabs>
              <w:spacing w:line="267" w:lineRule="exact"/>
              <w:ind w:firstLine="428"/>
              <w:rPr>
                <w:rFonts w:eastAsia="Times New Roman" w:cs="Times New Roman"/>
                <w:sz w:val="24"/>
                <w:szCs w:val="24"/>
              </w:rPr>
            </w:pPr>
            <w:r>
              <w:rPr>
                <w:sz w:val="24"/>
              </w:rPr>
              <w:tab/>
            </w:r>
            <w:r w:rsidR="00A06BF6">
              <w:rPr>
                <w:sz w:val="24"/>
              </w:rPr>
              <w:t>35</w:t>
            </w:r>
          </w:p>
        </w:tc>
      </w:tr>
      <w:tr w:rsidR="00A06BF6" w:rsidRPr="00940B4A" w:rsidTr="00EB5773">
        <w:trPr>
          <w:trHeight w:val="272"/>
          <w:jc w:val="center"/>
        </w:trPr>
        <w:tc>
          <w:tcPr>
            <w:tcW w:w="6012" w:type="dxa"/>
          </w:tcPr>
          <w:p w:rsidR="00A06BF6" w:rsidRPr="00940B4A" w:rsidRDefault="00A06BF6" w:rsidP="00EB5773">
            <w:pPr>
              <w:pStyle w:val="TableParagraph"/>
              <w:numPr>
                <w:ilvl w:val="0"/>
                <w:numId w:val="22"/>
              </w:numPr>
              <w:spacing w:line="269" w:lineRule="exact"/>
              <w:ind w:left="770" w:hanging="180"/>
              <w:rPr>
                <w:rFonts w:eastAsia="Times New Roman" w:cs="Times New Roman"/>
                <w:sz w:val="24"/>
                <w:szCs w:val="24"/>
              </w:rPr>
            </w:pPr>
            <w:r>
              <w:rPr>
                <w:rFonts w:eastAsia="Times New Roman" w:cs="Times New Roman"/>
                <w:sz w:val="24"/>
                <w:szCs w:val="24"/>
              </w:rPr>
              <w:t>Outputs and Performance Standards</w:t>
            </w:r>
          </w:p>
        </w:tc>
        <w:tc>
          <w:tcPr>
            <w:tcW w:w="2196" w:type="dxa"/>
          </w:tcPr>
          <w:p w:rsidR="00A06BF6" w:rsidRPr="00940B4A" w:rsidRDefault="00132948" w:rsidP="00132948">
            <w:pPr>
              <w:pStyle w:val="TableParagraph"/>
              <w:tabs>
                <w:tab w:val="right" w:pos="827"/>
              </w:tabs>
              <w:spacing w:line="269" w:lineRule="exact"/>
              <w:ind w:firstLine="428"/>
              <w:rPr>
                <w:rFonts w:eastAsia="Times New Roman" w:cs="Times New Roman"/>
                <w:sz w:val="24"/>
                <w:szCs w:val="24"/>
              </w:rPr>
            </w:pPr>
            <w:r>
              <w:rPr>
                <w:rFonts w:eastAsia="Times New Roman" w:cs="Times New Roman"/>
                <w:sz w:val="24"/>
                <w:szCs w:val="24"/>
              </w:rPr>
              <w:tab/>
            </w:r>
            <w:r w:rsidR="00A06BF6">
              <w:rPr>
                <w:rFonts w:eastAsia="Times New Roman" w:cs="Times New Roman"/>
                <w:sz w:val="24"/>
                <w:szCs w:val="24"/>
              </w:rPr>
              <w:t>5</w:t>
            </w:r>
          </w:p>
        </w:tc>
      </w:tr>
      <w:tr w:rsidR="00A06BF6" w:rsidRPr="00940B4A" w:rsidTr="00EB5773">
        <w:trPr>
          <w:trHeight w:val="272"/>
          <w:jc w:val="center"/>
        </w:trPr>
        <w:tc>
          <w:tcPr>
            <w:tcW w:w="6012" w:type="dxa"/>
          </w:tcPr>
          <w:p w:rsidR="00A06BF6" w:rsidRPr="00940B4A" w:rsidRDefault="00A06BF6" w:rsidP="00EB5773">
            <w:pPr>
              <w:pStyle w:val="TableParagraph"/>
              <w:numPr>
                <w:ilvl w:val="0"/>
                <w:numId w:val="22"/>
              </w:numPr>
              <w:spacing w:line="268" w:lineRule="exact"/>
              <w:ind w:left="770" w:hanging="180"/>
              <w:rPr>
                <w:rFonts w:eastAsia="Times New Roman" w:cs="Times New Roman"/>
                <w:sz w:val="24"/>
                <w:szCs w:val="24"/>
              </w:rPr>
            </w:pPr>
            <w:r>
              <w:rPr>
                <w:spacing w:val="-1"/>
                <w:sz w:val="24"/>
              </w:rPr>
              <w:t>Population to be Served</w:t>
            </w:r>
          </w:p>
        </w:tc>
        <w:tc>
          <w:tcPr>
            <w:tcW w:w="2196" w:type="dxa"/>
          </w:tcPr>
          <w:p w:rsidR="00A06BF6" w:rsidRPr="00940B4A" w:rsidRDefault="00132948" w:rsidP="00132948">
            <w:pPr>
              <w:pStyle w:val="TableParagraph"/>
              <w:tabs>
                <w:tab w:val="right" w:pos="827"/>
              </w:tabs>
              <w:spacing w:line="268" w:lineRule="exact"/>
              <w:ind w:firstLine="428"/>
              <w:rPr>
                <w:rFonts w:eastAsia="Times New Roman" w:cs="Times New Roman"/>
                <w:sz w:val="24"/>
                <w:szCs w:val="24"/>
              </w:rPr>
            </w:pPr>
            <w:r>
              <w:rPr>
                <w:sz w:val="24"/>
              </w:rPr>
              <w:tab/>
            </w:r>
            <w:r w:rsidR="00A06BF6">
              <w:rPr>
                <w:sz w:val="24"/>
              </w:rPr>
              <w:t>10</w:t>
            </w:r>
          </w:p>
        </w:tc>
      </w:tr>
      <w:tr w:rsidR="00A06BF6" w:rsidRPr="00940B4A" w:rsidTr="00EB5773">
        <w:trPr>
          <w:trHeight w:val="272"/>
          <w:jc w:val="center"/>
        </w:trPr>
        <w:tc>
          <w:tcPr>
            <w:tcW w:w="6012" w:type="dxa"/>
          </w:tcPr>
          <w:p w:rsidR="00A06BF6" w:rsidRPr="00940B4A" w:rsidRDefault="00A06BF6" w:rsidP="00EB5773">
            <w:pPr>
              <w:pStyle w:val="TableParagraph"/>
              <w:numPr>
                <w:ilvl w:val="0"/>
                <w:numId w:val="22"/>
              </w:numPr>
              <w:spacing w:line="267" w:lineRule="exact"/>
              <w:ind w:left="770" w:hanging="180"/>
              <w:rPr>
                <w:spacing w:val="-1"/>
                <w:sz w:val="24"/>
              </w:rPr>
            </w:pPr>
            <w:r>
              <w:rPr>
                <w:spacing w:val="-1"/>
                <w:sz w:val="24"/>
              </w:rPr>
              <w:t>Organization and Program Staff</w:t>
            </w:r>
          </w:p>
        </w:tc>
        <w:tc>
          <w:tcPr>
            <w:tcW w:w="2196" w:type="dxa"/>
          </w:tcPr>
          <w:p w:rsidR="00A06BF6" w:rsidRDefault="00132948" w:rsidP="00132948">
            <w:pPr>
              <w:pStyle w:val="TableParagraph"/>
              <w:tabs>
                <w:tab w:val="right" w:pos="827"/>
              </w:tabs>
              <w:spacing w:line="267" w:lineRule="exact"/>
              <w:ind w:firstLine="428"/>
              <w:rPr>
                <w:sz w:val="24"/>
              </w:rPr>
            </w:pPr>
            <w:r>
              <w:rPr>
                <w:sz w:val="24"/>
              </w:rPr>
              <w:tab/>
            </w:r>
            <w:r w:rsidR="00A06BF6">
              <w:rPr>
                <w:sz w:val="24"/>
              </w:rPr>
              <w:t>20</w:t>
            </w:r>
          </w:p>
        </w:tc>
      </w:tr>
      <w:tr w:rsidR="00A06BF6" w:rsidRPr="00940B4A" w:rsidTr="00EB5773">
        <w:trPr>
          <w:trHeight w:val="272"/>
          <w:jc w:val="center"/>
        </w:trPr>
        <w:tc>
          <w:tcPr>
            <w:tcW w:w="6012" w:type="dxa"/>
          </w:tcPr>
          <w:p w:rsidR="00A06BF6" w:rsidRPr="00940B4A" w:rsidRDefault="00A06BF6" w:rsidP="00EB5773">
            <w:pPr>
              <w:pStyle w:val="TableParagraph"/>
              <w:numPr>
                <w:ilvl w:val="0"/>
                <w:numId w:val="22"/>
              </w:numPr>
              <w:spacing w:line="267" w:lineRule="exact"/>
              <w:ind w:left="770" w:hanging="180"/>
              <w:rPr>
                <w:rFonts w:eastAsia="Times New Roman" w:cs="Times New Roman"/>
                <w:sz w:val="24"/>
                <w:szCs w:val="24"/>
              </w:rPr>
            </w:pPr>
            <w:r>
              <w:rPr>
                <w:spacing w:val="-1"/>
                <w:sz w:val="24"/>
              </w:rPr>
              <w:t>Support of Problem Gambling Service Strategic Plan</w:t>
            </w:r>
          </w:p>
        </w:tc>
        <w:tc>
          <w:tcPr>
            <w:tcW w:w="2196" w:type="dxa"/>
          </w:tcPr>
          <w:p w:rsidR="00A06BF6" w:rsidRPr="00940B4A" w:rsidRDefault="00132948" w:rsidP="00132948">
            <w:pPr>
              <w:pStyle w:val="TableParagraph"/>
              <w:tabs>
                <w:tab w:val="right" w:pos="827"/>
              </w:tabs>
              <w:spacing w:line="267" w:lineRule="exact"/>
              <w:ind w:firstLine="428"/>
              <w:rPr>
                <w:rFonts w:eastAsia="Times New Roman" w:cs="Times New Roman"/>
                <w:sz w:val="24"/>
                <w:szCs w:val="24"/>
              </w:rPr>
            </w:pPr>
            <w:r>
              <w:rPr>
                <w:sz w:val="24"/>
              </w:rPr>
              <w:tab/>
            </w:r>
            <w:r w:rsidR="00A06BF6">
              <w:rPr>
                <w:sz w:val="24"/>
              </w:rPr>
              <w:t>20</w:t>
            </w:r>
          </w:p>
        </w:tc>
      </w:tr>
      <w:tr w:rsidR="00A06BF6" w:rsidRPr="00940B4A" w:rsidTr="00EB5773">
        <w:trPr>
          <w:trHeight w:val="272"/>
          <w:jc w:val="center"/>
        </w:trPr>
        <w:tc>
          <w:tcPr>
            <w:tcW w:w="6012" w:type="dxa"/>
          </w:tcPr>
          <w:p w:rsidR="00A06BF6" w:rsidRPr="00940B4A" w:rsidRDefault="00A06BF6" w:rsidP="00EB5773">
            <w:pPr>
              <w:pStyle w:val="TableParagraph"/>
              <w:spacing w:line="272" w:lineRule="exact"/>
              <w:ind w:firstLine="770"/>
              <w:rPr>
                <w:rFonts w:eastAsia="Times New Roman" w:cs="Times New Roman"/>
                <w:sz w:val="24"/>
                <w:szCs w:val="24"/>
              </w:rPr>
            </w:pPr>
            <w:r w:rsidRPr="00940B4A">
              <w:rPr>
                <w:b/>
                <w:spacing w:val="-1"/>
                <w:sz w:val="24"/>
              </w:rPr>
              <w:t>Total</w:t>
            </w:r>
          </w:p>
        </w:tc>
        <w:tc>
          <w:tcPr>
            <w:tcW w:w="2196" w:type="dxa"/>
          </w:tcPr>
          <w:p w:rsidR="00A06BF6" w:rsidRPr="00940B4A" w:rsidRDefault="00132948" w:rsidP="00132948">
            <w:pPr>
              <w:pStyle w:val="TableParagraph"/>
              <w:tabs>
                <w:tab w:val="right" w:pos="827"/>
              </w:tabs>
              <w:spacing w:line="272" w:lineRule="exact"/>
              <w:ind w:firstLine="428"/>
              <w:rPr>
                <w:rFonts w:eastAsia="Times New Roman" w:cs="Times New Roman"/>
                <w:sz w:val="24"/>
                <w:szCs w:val="24"/>
              </w:rPr>
            </w:pPr>
            <w:r>
              <w:rPr>
                <w:b/>
                <w:sz w:val="24"/>
              </w:rPr>
              <w:tab/>
            </w:r>
            <w:r w:rsidR="00A06BF6" w:rsidRPr="00940B4A">
              <w:rPr>
                <w:b/>
                <w:sz w:val="24"/>
              </w:rPr>
              <w:t>100</w:t>
            </w:r>
          </w:p>
        </w:tc>
      </w:tr>
    </w:tbl>
    <w:p w:rsidR="00A06BF6" w:rsidRPr="00E4672E" w:rsidRDefault="00A06BF6" w:rsidP="00A06BF6"/>
    <w:p w:rsidR="006913B4" w:rsidRPr="004461B5" w:rsidRDefault="006913B4" w:rsidP="004461B5">
      <w:pPr>
        <w:spacing w:before="11"/>
        <w:rPr>
          <w:rFonts w:eastAsia="Times New Roman" w:cs="Times New Roman"/>
          <w:sz w:val="12"/>
          <w:szCs w:val="12"/>
        </w:rPr>
      </w:pPr>
    </w:p>
    <w:p w:rsidR="006913B4" w:rsidRPr="004461B5" w:rsidRDefault="0042033C" w:rsidP="00EB5773">
      <w:pPr>
        <w:pStyle w:val="Heading2"/>
        <w:spacing w:before="37"/>
        <w:ind w:left="0"/>
        <w:jc w:val="center"/>
        <w:rPr>
          <w:rFonts w:asciiTheme="minorHAnsi" w:hAnsiTheme="minorHAnsi" w:cs="Times New Roman"/>
        </w:rPr>
      </w:pPr>
      <w:bookmarkStart w:id="19" w:name="_bookmark8"/>
      <w:bookmarkStart w:id="20" w:name="Appendix_B"/>
      <w:bookmarkEnd w:id="19"/>
      <w:r w:rsidRPr="004461B5">
        <w:rPr>
          <w:rFonts w:asciiTheme="minorHAnsi" w:hAnsiTheme="minorHAnsi"/>
          <w:spacing w:val="-2"/>
        </w:rPr>
        <w:lastRenderedPageBreak/>
        <w:t>APPENDIX</w:t>
      </w:r>
      <w:r w:rsidRPr="004461B5">
        <w:rPr>
          <w:rFonts w:asciiTheme="minorHAnsi" w:hAnsiTheme="minorHAnsi"/>
          <w:spacing w:val="-1"/>
        </w:rPr>
        <w:t xml:space="preserve"> </w:t>
      </w:r>
      <w:r w:rsidRPr="004461B5">
        <w:rPr>
          <w:rFonts w:asciiTheme="minorHAnsi" w:hAnsiTheme="minorHAnsi"/>
        </w:rPr>
        <w:t>B</w:t>
      </w:r>
      <w:r w:rsidR="00EB5773">
        <w:rPr>
          <w:rFonts w:asciiTheme="minorHAnsi" w:hAnsiTheme="minorHAnsi"/>
        </w:rPr>
        <w:t xml:space="preserve">:  </w:t>
      </w:r>
      <w:r w:rsidRPr="004461B5">
        <w:rPr>
          <w:rFonts w:asciiTheme="minorHAnsi" w:hAnsiTheme="minorHAnsi"/>
          <w:spacing w:val="-2"/>
        </w:rPr>
        <w:t>FUNDING</w:t>
      </w:r>
      <w:r w:rsidRPr="004461B5">
        <w:rPr>
          <w:rFonts w:asciiTheme="minorHAnsi" w:hAnsiTheme="minorHAnsi"/>
        </w:rPr>
        <w:t xml:space="preserve"> </w:t>
      </w:r>
      <w:r w:rsidRPr="004461B5">
        <w:rPr>
          <w:rFonts w:asciiTheme="minorHAnsi" w:hAnsiTheme="minorHAnsi"/>
          <w:spacing w:val="-1"/>
        </w:rPr>
        <w:t>FORMULA FOR CURRENT</w:t>
      </w:r>
      <w:r w:rsidRPr="004461B5">
        <w:rPr>
          <w:rFonts w:asciiTheme="minorHAnsi" w:hAnsiTheme="minorHAnsi"/>
        </w:rPr>
        <w:t xml:space="preserve"> </w:t>
      </w:r>
      <w:r w:rsidRPr="004461B5">
        <w:rPr>
          <w:rFonts w:asciiTheme="minorHAnsi" w:hAnsiTheme="minorHAnsi"/>
          <w:spacing w:val="-1"/>
        </w:rPr>
        <w:t>GRANTEES</w:t>
      </w:r>
    </w:p>
    <w:bookmarkEnd w:id="20"/>
    <w:p w:rsidR="006913B4" w:rsidRPr="004461B5" w:rsidRDefault="006913B4" w:rsidP="004461B5">
      <w:pPr>
        <w:spacing w:before="10"/>
        <w:jc w:val="center"/>
        <w:rPr>
          <w:rFonts w:eastAsia="Times New Roman" w:cs="Times New Roman"/>
          <w:b/>
          <w:bCs/>
          <w:sz w:val="27"/>
          <w:szCs w:val="27"/>
        </w:rPr>
      </w:pPr>
    </w:p>
    <w:p w:rsidR="006913B4" w:rsidRPr="004461B5" w:rsidRDefault="0042033C" w:rsidP="004461B5">
      <w:pPr>
        <w:pStyle w:val="Heading3"/>
        <w:ind w:left="0"/>
        <w:jc w:val="center"/>
        <w:rPr>
          <w:rFonts w:asciiTheme="minorHAnsi" w:eastAsia="Calibri" w:hAnsiTheme="minorHAnsi" w:cs="Calibri"/>
          <w:b w:val="0"/>
          <w:bCs w:val="0"/>
        </w:rPr>
      </w:pPr>
      <w:r w:rsidRPr="004461B5">
        <w:rPr>
          <w:rFonts w:asciiTheme="minorHAnsi" w:hAnsiTheme="minorHAnsi"/>
          <w:spacing w:val="-1"/>
        </w:rPr>
        <w:t>Problem</w:t>
      </w:r>
      <w:r w:rsidRPr="004461B5">
        <w:rPr>
          <w:rFonts w:asciiTheme="minorHAnsi" w:hAnsiTheme="minorHAnsi"/>
          <w:spacing w:val="-6"/>
        </w:rPr>
        <w:t xml:space="preserve"> </w:t>
      </w:r>
      <w:r w:rsidRPr="004461B5">
        <w:rPr>
          <w:rFonts w:asciiTheme="minorHAnsi" w:hAnsiTheme="minorHAnsi"/>
          <w:spacing w:val="-1"/>
        </w:rPr>
        <w:t>Gambling</w:t>
      </w:r>
      <w:r w:rsidRPr="004461B5">
        <w:rPr>
          <w:rFonts w:asciiTheme="minorHAnsi" w:hAnsiTheme="minorHAnsi"/>
          <w:spacing w:val="-6"/>
        </w:rPr>
        <w:t xml:space="preserve"> </w:t>
      </w:r>
      <w:r w:rsidRPr="004461B5">
        <w:rPr>
          <w:rFonts w:asciiTheme="minorHAnsi" w:hAnsiTheme="minorHAnsi"/>
          <w:spacing w:val="-1"/>
        </w:rPr>
        <w:t>Treatment</w:t>
      </w:r>
      <w:r w:rsidRPr="004461B5">
        <w:rPr>
          <w:rFonts w:asciiTheme="minorHAnsi" w:hAnsiTheme="minorHAnsi"/>
          <w:spacing w:val="-3"/>
        </w:rPr>
        <w:t xml:space="preserve"> </w:t>
      </w:r>
      <w:r w:rsidR="003D7E5C">
        <w:rPr>
          <w:rFonts w:asciiTheme="minorHAnsi" w:hAnsiTheme="minorHAnsi"/>
          <w:spacing w:val="-3"/>
        </w:rPr>
        <w:t>Funding A</w:t>
      </w:r>
      <w:r w:rsidR="00B85D6B">
        <w:rPr>
          <w:rFonts w:asciiTheme="minorHAnsi" w:hAnsiTheme="minorHAnsi"/>
          <w:spacing w:val="-3"/>
        </w:rPr>
        <w:t>wards</w:t>
      </w:r>
      <w:r w:rsidR="003D7E5C">
        <w:rPr>
          <w:rFonts w:asciiTheme="minorHAnsi" w:hAnsiTheme="minorHAnsi"/>
          <w:spacing w:val="-3"/>
        </w:rPr>
        <w:t xml:space="preserve"> for SFY2018 </w:t>
      </w:r>
      <w:r w:rsidR="003D7E5C">
        <w:rPr>
          <w:rFonts w:asciiTheme="minorHAnsi" w:hAnsiTheme="minorHAnsi"/>
          <w:spacing w:val="-3"/>
        </w:rPr>
        <w:br/>
      </w:r>
      <w:r w:rsidR="003D7E5C">
        <w:rPr>
          <w:rFonts w:asciiTheme="minorHAnsi" w:hAnsiTheme="minorHAnsi"/>
          <w:spacing w:val="-1"/>
        </w:rPr>
        <w:t>B</w:t>
      </w:r>
      <w:r w:rsidRPr="004461B5">
        <w:rPr>
          <w:rFonts w:asciiTheme="minorHAnsi" w:hAnsiTheme="minorHAnsi"/>
          <w:spacing w:val="-1"/>
        </w:rPr>
        <w:t>ased</w:t>
      </w:r>
      <w:r w:rsidRPr="004461B5">
        <w:rPr>
          <w:rFonts w:asciiTheme="minorHAnsi" w:hAnsiTheme="minorHAnsi"/>
          <w:spacing w:val="-7"/>
        </w:rPr>
        <w:t xml:space="preserve"> </w:t>
      </w:r>
      <w:r w:rsidRPr="004461B5">
        <w:rPr>
          <w:rFonts w:asciiTheme="minorHAnsi" w:hAnsiTheme="minorHAnsi"/>
        </w:rPr>
        <w:t>on</w:t>
      </w:r>
      <w:r w:rsidRPr="004461B5">
        <w:rPr>
          <w:rFonts w:asciiTheme="minorHAnsi" w:hAnsiTheme="minorHAnsi"/>
          <w:spacing w:val="-5"/>
        </w:rPr>
        <w:t xml:space="preserve"> </w:t>
      </w:r>
      <w:r w:rsidR="003D7E5C">
        <w:rPr>
          <w:rFonts w:asciiTheme="minorHAnsi" w:hAnsiTheme="minorHAnsi"/>
          <w:spacing w:val="-5"/>
        </w:rPr>
        <w:t>Draws in SFY17, July through March</w:t>
      </w:r>
    </w:p>
    <w:p w:rsidR="006913B4" w:rsidRPr="004461B5" w:rsidRDefault="006913B4" w:rsidP="004461B5">
      <w:pPr>
        <w:rPr>
          <w:rFonts w:eastAsia="Calibri" w:cs="Calibri"/>
          <w:b/>
          <w:bCs/>
          <w:sz w:val="20"/>
          <w:szCs w:val="20"/>
        </w:rPr>
      </w:pPr>
    </w:p>
    <w:p w:rsidR="006913B4" w:rsidRPr="004461B5" w:rsidRDefault="006913B4" w:rsidP="004461B5">
      <w:pPr>
        <w:spacing w:before="9"/>
        <w:rPr>
          <w:rFonts w:eastAsia="Calibri" w:cs="Calibri"/>
          <w:b/>
          <w:bCs/>
          <w:sz w:val="25"/>
          <w:szCs w:val="25"/>
        </w:rPr>
      </w:pPr>
    </w:p>
    <w:tbl>
      <w:tblPr>
        <w:tblW w:w="9912" w:type="dxa"/>
        <w:jc w:val="center"/>
        <w:tblLayout w:type="fixed"/>
        <w:tblCellMar>
          <w:top w:w="58" w:type="dxa"/>
          <w:left w:w="58" w:type="dxa"/>
          <w:bottom w:w="58" w:type="dxa"/>
          <w:right w:w="58" w:type="dxa"/>
        </w:tblCellMar>
        <w:tblLook w:val="01E0" w:firstRow="1" w:lastRow="1" w:firstColumn="1" w:lastColumn="1" w:noHBand="0" w:noVBand="0"/>
      </w:tblPr>
      <w:tblGrid>
        <w:gridCol w:w="1176"/>
        <w:gridCol w:w="1440"/>
        <w:gridCol w:w="1350"/>
        <w:gridCol w:w="2088"/>
        <w:gridCol w:w="1242"/>
        <w:gridCol w:w="1260"/>
        <w:gridCol w:w="1356"/>
      </w:tblGrid>
      <w:tr w:rsidR="00132948" w:rsidRPr="004461B5" w:rsidTr="00132948">
        <w:trPr>
          <w:trHeight w:val="2050"/>
          <w:jc w:val="center"/>
        </w:trPr>
        <w:tc>
          <w:tcPr>
            <w:tcW w:w="1176" w:type="dxa"/>
            <w:tcBorders>
              <w:top w:val="single" w:sz="5" w:space="0" w:color="000000"/>
              <w:left w:val="single" w:sz="5" w:space="0" w:color="000000"/>
              <w:bottom w:val="nil"/>
              <w:right w:val="single" w:sz="5" w:space="0" w:color="000000"/>
            </w:tcBorders>
            <w:shd w:val="clear" w:color="auto" w:fill="D9D9D9"/>
          </w:tcPr>
          <w:p w:rsidR="00132948" w:rsidRPr="004461B5" w:rsidRDefault="00132948" w:rsidP="00132948">
            <w:pPr>
              <w:jc w:val="center"/>
            </w:pPr>
          </w:p>
        </w:tc>
        <w:tc>
          <w:tcPr>
            <w:tcW w:w="1440" w:type="dxa"/>
            <w:tcBorders>
              <w:top w:val="single" w:sz="5" w:space="0" w:color="000000"/>
              <w:left w:val="single" w:sz="5" w:space="0" w:color="000000"/>
              <w:bottom w:val="nil"/>
              <w:right w:val="single" w:sz="5" w:space="0" w:color="000000"/>
            </w:tcBorders>
            <w:shd w:val="clear" w:color="auto" w:fill="D9D9D9"/>
            <w:vAlign w:val="center"/>
          </w:tcPr>
          <w:p w:rsidR="00132948" w:rsidRPr="004461B5" w:rsidRDefault="00132948" w:rsidP="00132948">
            <w:pPr>
              <w:pStyle w:val="TableParagraph"/>
              <w:spacing w:before="143"/>
              <w:jc w:val="center"/>
              <w:rPr>
                <w:rFonts w:eastAsia="Calibri" w:cs="Calibri"/>
              </w:rPr>
            </w:pPr>
            <w:r w:rsidRPr="004461B5">
              <w:rPr>
                <w:b/>
                <w:spacing w:val="-1"/>
              </w:rPr>
              <w:t>Draws</w:t>
            </w:r>
            <w:r w:rsidRPr="004461B5">
              <w:rPr>
                <w:b/>
                <w:spacing w:val="-2"/>
              </w:rPr>
              <w:t xml:space="preserve"> </w:t>
            </w:r>
            <w:r w:rsidRPr="004461B5">
              <w:rPr>
                <w:b/>
                <w:spacing w:val="-1"/>
              </w:rPr>
              <w:t>from</w:t>
            </w:r>
            <w:r>
              <w:rPr>
                <w:b/>
                <w:spacing w:val="-1"/>
              </w:rPr>
              <w:t xml:space="preserve"> </w:t>
            </w:r>
            <w:r w:rsidRPr="004461B5">
              <w:rPr>
                <w:b/>
                <w:spacing w:val="-1"/>
              </w:rPr>
              <w:t>July</w:t>
            </w:r>
            <w:r w:rsidR="0026164B">
              <w:rPr>
                <w:b/>
                <w:spacing w:val="-1"/>
              </w:rPr>
              <w:t xml:space="preserve"> 2016</w:t>
            </w:r>
            <w:r w:rsidRPr="004461B5">
              <w:rPr>
                <w:b/>
              </w:rPr>
              <w:t xml:space="preserve"> </w:t>
            </w:r>
            <w:r w:rsidRPr="004461B5">
              <w:rPr>
                <w:b/>
                <w:spacing w:val="-1"/>
              </w:rPr>
              <w:t>through</w:t>
            </w:r>
            <w:r>
              <w:rPr>
                <w:b/>
                <w:spacing w:val="-1"/>
              </w:rPr>
              <w:t xml:space="preserve"> </w:t>
            </w:r>
            <w:r w:rsidRPr="004461B5">
              <w:rPr>
                <w:b/>
                <w:spacing w:val="-1"/>
              </w:rPr>
              <w:t>March 2017</w:t>
            </w:r>
          </w:p>
        </w:tc>
        <w:tc>
          <w:tcPr>
            <w:tcW w:w="1350" w:type="dxa"/>
            <w:tcBorders>
              <w:top w:val="single" w:sz="5" w:space="0" w:color="000000"/>
              <w:left w:val="single" w:sz="5" w:space="0" w:color="000000"/>
              <w:bottom w:val="nil"/>
              <w:right w:val="single" w:sz="5" w:space="0" w:color="000000"/>
            </w:tcBorders>
            <w:shd w:val="clear" w:color="auto" w:fill="D9D9D9"/>
            <w:vAlign w:val="center"/>
          </w:tcPr>
          <w:p w:rsidR="00132948" w:rsidRPr="004461B5" w:rsidRDefault="00132948" w:rsidP="00132948">
            <w:pPr>
              <w:pStyle w:val="TableParagraph"/>
              <w:spacing w:before="194" w:line="239" w:lineRule="auto"/>
              <w:jc w:val="center"/>
              <w:rPr>
                <w:rFonts w:eastAsia="Calibri" w:cs="Calibri"/>
              </w:rPr>
            </w:pPr>
            <w:r w:rsidRPr="004461B5">
              <w:rPr>
                <w:b/>
                <w:spacing w:val="-1"/>
              </w:rPr>
              <w:t>Total</w:t>
            </w:r>
            <w:r w:rsidRPr="004461B5">
              <w:rPr>
                <w:b/>
              </w:rPr>
              <w:t xml:space="preserve"> </w:t>
            </w:r>
            <w:r w:rsidR="003D7E5C">
              <w:rPr>
                <w:b/>
              </w:rPr>
              <w:t>S</w:t>
            </w:r>
            <w:r w:rsidRPr="004461B5">
              <w:rPr>
                <w:b/>
                <w:spacing w:val="-1"/>
              </w:rPr>
              <w:t>FY17</w:t>
            </w:r>
            <w:r w:rsidRPr="004461B5">
              <w:rPr>
                <w:b/>
                <w:spacing w:val="25"/>
              </w:rPr>
              <w:t xml:space="preserve"> </w:t>
            </w:r>
            <w:r w:rsidRPr="004461B5">
              <w:rPr>
                <w:b/>
                <w:spacing w:val="-1"/>
              </w:rPr>
              <w:t>Projected</w:t>
            </w:r>
            <w:r w:rsidRPr="004461B5">
              <w:rPr>
                <w:b/>
                <w:spacing w:val="25"/>
              </w:rPr>
              <w:t xml:space="preserve"> </w:t>
            </w:r>
            <w:r w:rsidRPr="004461B5">
              <w:rPr>
                <w:b/>
                <w:spacing w:val="-1"/>
              </w:rPr>
              <w:t>Claims</w:t>
            </w:r>
            <w:r>
              <w:rPr>
                <w:b/>
                <w:spacing w:val="-1"/>
              </w:rPr>
              <w:br/>
            </w:r>
            <w:r w:rsidRPr="004461B5">
              <w:rPr>
                <w:b/>
                <w:i/>
                <w:sz w:val="20"/>
              </w:rPr>
              <w:t>(July-March</w:t>
            </w:r>
            <w:r>
              <w:rPr>
                <w:b/>
                <w:i/>
                <w:sz w:val="20"/>
              </w:rPr>
              <w:br/>
            </w:r>
            <w:r w:rsidRPr="004461B5">
              <w:rPr>
                <w:b/>
                <w:i/>
                <w:sz w:val="20"/>
              </w:rPr>
              <w:t>x</w:t>
            </w:r>
            <w:r w:rsidRPr="004461B5">
              <w:rPr>
                <w:b/>
                <w:i/>
                <w:spacing w:val="-7"/>
                <w:sz w:val="20"/>
              </w:rPr>
              <w:t xml:space="preserve"> </w:t>
            </w:r>
            <w:r w:rsidRPr="004461B5">
              <w:rPr>
                <w:b/>
                <w:i/>
                <w:spacing w:val="-1"/>
                <w:sz w:val="20"/>
              </w:rPr>
              <w:t>1.25)</w:t>
            </w:r>
          </w:p>
        </w:tc>
        <w:tc>
          <w:tcPr>
            <w:tcW w:w="2088" w:type="dxa"/>
            <w:tcBorders>
              <w:top w:val="single" w:sz="5" w:space="0" w:color="000000"/>
              <w:left w:val="single" w:sz="5" w:space="0" w:color="000000"/>
              <w:bottom w:val="nil"/>
              <w:right w:val="single" w:sz="5" w:space="0" w:color="000000"/>
            </w:tcBorders>
            <w:shd w:val="clear" w:color="auto" w:fill="D9D9D9"/>
            <w:vAlign w:val="center"/>
          </w:tcPr>
          <w:p w:rsidR="00132948" w:rsidRPr="004461B5" w:rsidRDefault="00132948" w:rsidP="00132948">
            <w:pPr>
              <w:pStyle w:val="TableParagraph"/>
              <w:spacing w:line="264" w:lineRule="exact"/>
              <w:jc w:val="center"/>
              <w:rPr>
                <w:rFonts w:eastAsia="Calibri" w:cs="Calibri"/>
              </w:rPr>
            </w:pPr>
            <w:r w:rsidRPr="004461B5">
              <w:rPr>
                <w:b/>
                <w:spacing w:val="-1"/>
              </w:rPr>
              <w:t>Performance</w:t>
            </w:r>
            <w:r>
              <w:rPr>
                <w:b/>
                <w:spacing w:val="-1"/>
              </w:rPr>
              <w:t xml:space="preserve"> </w:t>
            </w:r>
            <w:r w:rsidRPr="004461B5">
              <w:rPr>
                <w:b/>
              </w:rPr>
              <w:t>Rating</w:t>
            </w:r>
            <w:r>
              <w:rPr>
                <w:b/>
              </w:rPr>
              <w:t xml:space="preserve"> </w:t>
            </w:r>
            <w:r w:rsidRPr="004461B5">
              <w:rPr>
                <w:b/>
                <w:spacing w:val="-1"/>
              </w:rPr>
              <w:t>Adjustment*</w:t>
            </w:r>
            <w:r>
              <w:rPr>
                <w:b/>
                <w:spacing w:val="-1"/>
              </w:rPr>
              <w:br/>
            </w:r>
            <w:r w:rsidRPr="004461B5">
              <w:rPr>
                <w:b/>
                <w:sz w:val="20"/>
              </w:rPr>
              <w:t>(8/8</w:t>
            </w:r>
            <w:r w:rsidRPr="004461B5">
              <w:rPr>
                <w:b/>
                <w:spacing w:val="-16"/>
                <w:sz w:val="20"/>
              </w:rPr>
              <w:t xml:space="preserve"> </w:t>
            </w:r>
            <w:r w:rsidRPr="004461B5">
              <w:rPr>
                <w:b/>
                <w:sz w:val="20"/>
              </w:rPr>
              <w:t>performance</w:t>
            </w:r>
            <w:r w:rsidRPr="004461B5">
              <w:rPr>
                <w:b/>
                <w:w w:val="99"/>
                <w:sz w:val="20"/>
              </w:rPr>
              <w:t xml:space="preserve"> </w:t>
            </w:r>
            <w:r w:rsidRPr="004461B5">
              <w:rPr>
                <w:b/>
                <w:sz w:val="20"/>
              </w:rPr>
              <w:t>standards</w:t>
            </w:r>
            <w:r w:rsidRPr="004461B5">
              <w:rPr>
                <w:b/>
                <w:spacing w:val="-8"/>
                <w:sz w:val="20"/>
              </w:rPr>
              <w:t xml:space="preserve"> </w:t>
            </w:r>
            <w:r w:rsidRPr="004461B5">
              <w:rPr>
                <w:b/>
                <w:sz w:val="20"/>
              </w:rPr>
              <w:t>=</w:t>
            </w:r>
            <w:r w:rsidRPr="004461B5">
              <w:rPr>
                <w:b/>
                <w:spacing w:val="-7"/>
                <w:sz w:val="20"/>
              </w:rPr>
              <w:t xml:space="preserve"> </w:t>
            </w:r>
            <w:r w:rsidRPr="004461B5">
              <w:rPr>
                <w:b/>
                <w:sz w:val="20"/>
              </w:rPr>
              <w:t>15%</w:t>
            </w:r>
            <w:r w:rsidRPr="004461B5">
              <w:rPr>
                <w:b/>
                <w:spacing w:val="21"/>
                <w:w w:val="99"/>
                <w:sz w:val="20"/>
              </w:rPr>
              <w:t xml:space="preserve"> </w:t>
            </w:r>
            <w:r w:rsidRPr="004461B5">
              <w:rPr>
                <w:b/>
                <w:spacing w:val="-1"/>
                <w:sz w:val="20"/>
              </w:rPr>
              <w:t>increase,</w:t>
            </w:r>
            <w:r w:rsidRPr="004461B5">
              <w:rPr>
                <w:b/>
                <w:spacing w:val="-7"/>
                <w:sz w:val="20"/>
              </w:rPr>
              <w:t xml:space="preserve"> </w:t>
            </w:r>
            <w:r w:rsidRPr="004461B5">
              <w:rPr>
                <w:b/>
                <w:sz w:val="20"/>
              </w:rPr>
              <w:t>7/8</w:t>
            </w:r>
            <w:r w:rsidRPr="004461B5">
              <w:rPr>
                <w:b/>
                <w:spacing w:val="-6"/>
                <w:sz w:val="20"/>
              </w:rPr>
              <w:t xml:space="preserve"> </w:t>
            </w:r>
            <w:r w:rsidRPr="004461B5">
              <w:rPr>
                <w:b/>
                <w:sz w:val="20"/>
              </w:rPr>
              <w:t>=</w:t>
            </w:r>
            <w:r w:rsidRPr="004461B5">
              <w:rPr>
                <w:b/>
                <w:spacing w:val="-6"/>
                <w:sz w:val="20"/>
              </w:rPr>
              <w:t xml:space="preserve"> </w:t>
            </w:r>
            <w:r w:rsidRPr="004461B5">
              <w:rPr>
                <w:b/>
                <w:sz w:val="20"/>
              </w:rPr>
              <w:t>10%,</w:t>
            </w:r>
            <w:r>
              <w:rPr>
                <w:b/>
                <w:sz w:val="20"/>
              </w:rPr>
              <w:t xml:space="preserve"> </w:t>
            </w:r>
            <w:r w:rsidRPr="004461B5">
              <w:rPr>
                <w:b/>
                <w:sz w:val="20"/>
              </w:rPr>
              <w:t>6/8</w:t>
            </w:r>
            <w:r w:rsidRPr="004461B5">
              <w:rPr>
                <w:b/>
                <w:spacing w:val="-3"/>
                <w:sz w:val="20"/>
              </w:rPr>
              <w:t xml:space="preserve"> </w:t>
            </w:r>
            <w:r w:rsidRPr="004461B5">
              <w:rPr>
                <w:b/>
                <w:sz w:val="20"/>
              </w:rPr>
              <w:t>=</w:t>
            </w:r>
            <w:r w:rsidRPr="004461B5">
              <w:rPr>
                <w:b/>
                <w:spacing w:val="-4"/>
                <w:sz w:val="20"/>
              </w:rPr>
              <w:t xml:space="preserve"> </w:t>
            </w:r>
            <w:r w:rsidRPr="004461B5">
              <w:rPr>
                <w:b/>
                <w:sz w:val="20"/>
              </w:rPr>
              <w:t>5%,</w:t>
            </w:r>
            <w:r w:rsidRPr="004461B5">
              <w:rPr>
                <w:b/>
                <w:spacing w:val="-5"/>
                <w:sz w:val="20"/>
              </w:rPr>
              <w:t xml:space="preserve"> </w:t>
            </w:r>
            <w:r w:rsidRPr="004461B5">
              <w:rPr>
                <w:b/>
                <w:sz w:val="20"/>
              </w:rPr>
              <w:t>5/8</w:t>
            </w:r>
            <w:r w:rsidRPr="004461B5">
              <w:rPr>
                <w:b/>
                <w:spacing w:val="-3"/>
                <w:sz w:val="20"/>
              </w:rPr>
              <w:t xml:space="preserve"> </w:t>
            </w:r>
            <w:r w:rsidRPr="004461B5">
              <w:rPr>
                <w:b/>
                <w:sz w:val="20"/>
              </w:rPr>
              <w:t>= 0%,</w:t>
            </w:r>
            <w:r>
              <w:rPr>
                <w:b/>
                <w:sz w:val="20"/>
              </w:rPr>
              <w:t xml:space="preserve"> </w:t>
            </w:r>
            <w:r w:rsidRPr="004461B5">
              <w:rPr>
                <w:b/>
                <w:sz w:val="20"/>
              </w:rPr>
              <w:t>4/8=</w:t>
            </w:r>
            <w:r w:rsidRPr="004461B5">
              <w:rPr>
                <w:b/>
                <w:spacing w:val="37"/>
                <w:sz w:val="20"/>
              </w:rPr>
              <w:t xml:space="preserve"> </w:t>
            </w:r>
            <w:r w:rsidRPr="004461B5">
              <w:rPr>
                <w:b/>
                <w:spacing w:val="-1"/>
                <w:sz w:val="20"/>
              </w:rPr>
              <w:t>-15%</w:t>
            </w:r>
          </w:p>
        </w:tc>
        <w:tc>
          <w:tcPr>
            <w:tcW w:w="1242" w:type="dxa"/>
            <w:tcBorders>
              <w:top w:val="single" w:sz="5" w:space="0" w:color="000000"/>
              <w:left w:val="single" w:sz="5" w:space="0" w:color="000000"/>
              <w:right w:val="single" w:sz="5" w:space="0" w:color="000000"/>
            </w:tcBorders>
            <w:shd w:val="clear" w:color="auto" w:fill="D9D9D9"/>
            <w:vAlign w:val="center"/>
          </w:tcPr>
          <w:p w:rsidR="00132948" w:rsidRPr="004461B5" w:rsidRDefault="00132948" w:rsidP="00132948">
            <w:pPr>
              <w:pStyle w:val="TableParagraph"/>
              <w:spacing w:before="143"/>
              <w:jc w:val="center"/>
              <w:rPr>
                <w:rFonts w:eastAsia="Calibri" w:cs="Calibri"/>
              </w:rPr>
            </w:pPr>
            <w:r w:rsidRPr="004461B5">
              <w:rPr>
                <w:b/>
                <w:spacing w:val="-1"/>
              </w:rPr>
              <w:t>SFY</w:t>
            </w:r>
            <w:r w:rsidRPr="004461B5">
              <w:rPr>
                <w:b/>
              </w:rPr>
              <w:t xml:space="preserve"> </w:t>
            </w:r>
            <w:r w:rsidRPr="004461B5">
              <w:rPr>
                <w:b/>
                <w:spacing w:val="-1"/>
              </w:rPr>
              <w:t>2017</w:t>
            </w:r>
            <w:r>
              <w:rPr>
                <w:b/>
                <w:spacing w:val="-1"/>
              </w:rPr>
              <w:t xml:space="preserve"> </w:t>
            </w:r>
            <w:r w:rsidRPr="004461B5">
              <w:rPr>
                <w:b/>
                <w:spacing w:val="-1"/>
              </w:rPr>
              <w:t>Grant</w:t>
            </w:r>
            <w:r w:rsidRPr="004461B5">
              <w:rPr>
                <w:b/>
              </w:rPr>
              <w:t xml:space="preserve"> </w:t>
            </w:r>
            <w:r w:rsidRPr="004461B5">
              <w:rPr>
                <w:b/>
                <w:spacing w:val="-1"/>
              </w:rPr>
              <w:t>Award</w:t>
            </w:r>
          </w:p>
        </w:tc>
        <w:tc>
          <w:tcPr>
            <w:tcW w:w="1260" w:type="dxa"/>
            <w:tcBorders>
              <w:top w:val="single" w:sz="5" w:space="0" w:color="000000"/>
              <w:left w:val="single" w:sz="5" w:space="0" w:color="000000"/>
              <w:right w:val="single" w:sz="5" w:space="0" w:color="000000"/>
            </w:tcBorders>
            <w:shd w:val="clear" w:color="auto" w:fill="D9D9D9"/>
            <w:vAlign w:val="center"/>
          </w:tcPr>
          <w:p w:rsidR="00132948" w:rsidRPr="004461B5" w:rsidRDefault="00132948" w:rsidP="00132948">
            <w:pPr>
              <w:pStyle w:val="TableParagraph"/>
              <w:spacing w:before="143"/>
              <w:jc w:val="center"/>
              <w:rPr>
                <w:rFonts w:eastAsia="Calibri" w:cs="Calibri"/>
              </w:rPr>
            </w:pPr>
            <w:r>
              <w:rPr>
                <w:b/>
                <w:spacing w:val="-1"/>
              </w:rPr>
              <w:t>D</w:t>
            </w:r>
            <w:r w:rsidRPr="004461B5">
              <w:rPr>
                <w:b/>
                <w:spacing w:val="-1"/>
              </w:rPr>
              <w:t>ifference</w:t>
            </w:r>
            <w:r>
              <w:rPr>
                <w:b/>
                <w:spacing w:val="-1"/>
              </w:rPr>
              <w:t xml:space="preserve"> </w:t>
            </w:r>
            <w:r w:rsidRPr="004461B5">
              <w:rPr>
                <w:b/>
                <w:spacing w:val="-1"/>
              </w:rPr>
              <w:t>Plus/Minus</w:t>
            </w:r>
            <w:r>
              <w:rPr>
                <w:b/>
                <w:spacing w:val="-1"/>
              </w:rPr>
              <w:t xml:space="preserve"> </w:t>
            </w:r>
            <w:r w:rsidRPr="004461B5">
              <w:rPr>
                <w:b/>
              </w:rPr>
              <w:t>in</w:t>
            </w:r>
            <w:r w:rsidRPr="004461B5">
              <w:rPr>
                <w:b/>
                <w:spacing w:val="-1"/>
              </w:rPr>
              <w:t xml:space="preserve"> Award</w:t>
            </w:r>
          </w:p>
        </w:tc>
        <w:tc>
          <w:tcPr>
            <w:tcW w:w="1356" w:type="dxa"/>
            <w:tcBorders>
              <w:top w:val="single" w:sz="5" w:space="0" w:color="000000"/>
              <w:left w:val="single" w:sz="5" w:space="0" w:color="000000"/>
              <w:right w:val="single" w:sz="5" w:space="0" w:color="000000"/>
            </w:tcBorders>
            <w:shd w:val="clear" w:color="auto" w:fill="CCC0DA"/>
            <w:vAlign w:val="center"/>
          </w:tcPr>
          <w:p w:rsidR="00132948" w:rsidRPr="004461B5" w:rsidRDefault="00132948" w:rsidP="00132948">
            <w:pPr>
              <w:pStyle w:val="TableParagraph"/>
              <w:spacing w:before="143"/>
              <w:jc w:val="center"/>
              <w:rPr>
                <w:rFonts w:eastAsia="Calibri" w:cs="Calibri"/>
              </w:rPr>
            </w:pPr>
            <w:r>
              <w:rPr>
                <w:b/>
                <w:spacing w:val="-1"/>
              </w:rPr>
              <w:t>P</w:t>
            </w:r>
            <w:r w:rsidRPr="004461B5">
              <w:rPr>
                <w:b/>
                <w:spacing w:val="-1"/>
              </w:rPr>
              <w:t>rojected</w:t>
            </w:r>
            <w:r w:rsidRPr="004461B5">
              <w:rPr>
                <w:b/>
                <w:spacing w:val="25"/>
              </w:rPr>
              <w:t xml:space="preserve"> </w:t>
            </w:r>
            <w:r w:rsidRPr="004461B5">
              <w:rPr>
                <w:b/>
                <w:spacing w:val="-1"/>
              </w:rPr>
              <w:t>Need for</w:t>
            </w:r>
            <w:r>
              <w:rPr>
                <w:b/>
                <w:spacing w:val="-1"/>
              </w:rPr>
              <w:t xml:space="preserve"> </w:t>
            </w:r>
            <w:r w:rsidRPr="004461B5">
              <w:rPr>
                <w:b/>
              </w:rPr>
              <w:t>FY18</w:t>
            </w:r>
            <w:r>
              <w:rPr>
                <w:b/>
              </w:rPr>
              <w:t xml:space="preserve"> </w:t>
            </w:r>
            <w:r w:rsidRPr="004461B5">
              <w:rPr>
                <w:b/>
                <w:spacing w:val="-1"/>
              </w:rPr>
              <w:t>Award</w:t>
            </w:r>
          </w:p>
        </w:tc>
      </w:tr>
      <w:tr w:rsidR="006913B4" w:rsidRPr="004461B5" w:rsidTr="00132948">
        <w:trPr>
          <w:trHeight w:hRule="exact" w:val="310"/>
          <w:jc w:val="center"/>
        </w:trPr>
        <w:tc>
          <w:tcPr>
            <w:tcW w:w="1176"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44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35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2088"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242"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26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6913B4" w:rsidRPr="004461B5" w:rsidRDefault="006913B4" w:rsidP="004461B5"/>
        </w:tc>
      </w:tr>
      <w:tr w:rsidR="006913B4" w:rsidRPr="004461B5" w:rsidTr="00132948">
        <w:trPr>
          <w:trHeight w:hRule="exact" w:val="310"/>
          <w:jc w:val="center"/>
        </w:trPr>
        <w:tc>
          <w:tcPr>
            <w:tcW w:w="1176"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44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35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2088"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242"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26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6913B4" w:rsidRPr="004461B5" w:rsidRDefault="006913B4" w:rsidP="004461B5"/>
        </w:tc>
      </w:tr>
      <w:tr w:rsidR="006913B4" w:rsidRPr="004461B5" w:rsidTr="00132948">
        <w:trPr>
          <w:trHeight w:hRule="exact" w:val="310"/>
          <w:jc w:val="center"/>
        </w:trPr>
        <w:tc>
          <w:tcPr>
            <w:tcW w:w="1176"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44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35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2088"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242"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26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6913B4" w:rsidRPr="004461B5" w:rsidRDefault="006913B4" w:rsidP="004461B5"/>
        </w:tc>
      </w:tr>
      <w:tr w:rsidR="006913B4" w:rsidRPr="004461B5" w:rsidTr="00132948">
        <w:trPr>
          <w:trHeight w:hRule="exact" w:val="310"/>
          <w:jc w:val="center"/>
        </w:trPr>
        <w:tc>
          <w:tcPr>
            <w:tcW w:w="1176"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44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35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2088"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242"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26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6913B4" w:rsidRPr="004461B5" w:rsidRDefault="006913B4" w:rsidP="004461B5"/>
        </w:tc>
      </w:tr>
      <w:tr w:rsidR="006913B4" w:rsidRPr="004461B5" w:rsidTr="00132948">
        <w:trPr>
          <w:trHeight w:hRule="exact" w:val="310"/>
          <w:jc w:val="center"/>
        </w:trPr>
        <w:tc>
          <w:tcPr>
            <w:tcW w:w="1176"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44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35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2088"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242"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260" w:type="dxa"/>
            <w:tcBorders>
              <w:top w:val="single" w:sz="5" w:space="0" w:color="000000"/>
              <w:left w:val="single" w:sz="5" w:space="0" w:color="000000"/>
              <w:bottom w:val="single" w:sz="5" w:space="0" w:color="000000"/>
              <w:right w:val="single" w:sz="5" w:space="0" w:color="000000"/>
            </w:tcBorders>
          </w:tcPr>
          <w:p w:rsidR="006913B4" w:rsidRPr="004461B5" w:rsidRDefault="006913B4" w:rsidP="004461B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6913B4" w:rsidRPr="004461B5" w:rsidRDefault="006913B4" w:rsidP="004461B5"/>
        </w:tc>
      </w:tr>
      <w:tr w:rsidR="006913B4" w:rsidRPr="004461B5" w:rsidTr="00132948">
        <w:trPr>
          <w:trHeight w:hRule="exact" w:val="311"/>
          <w:jc w:val="center"/>
        </w:trPr>
        <w:tc>
          <w:tcPr>
            <w:tcW w:w="1176" w:type="dxa"/>
            <w:tcBorders>
              <w:top w:val="single" w:sz="5" w:space="0" w:color="000000"/>
              <w:left w:val="single" w:sz="5" w:space="0" w:color="000000"/>
              <w:bottom w:val="single" w:sz="5" w:space="0" w:color="000000"/>
              <w:right w:val="single" w:sz="5" w:space="0" w:color="000000"/>
            </w:tcBorders>
            <w:shd w:val="clear" w:color="auto" w:fill="D9D9D9"/>
          </w:tcPr>
          <w:p w:rsidR="006913B4" w:rsidRPr="004461B5" w:rsidRDefault="0042033C" w:rsidP="004461B5">
            <w:pPr>
              <w:pStyle w:val="TableParagraph"/>
              <w:spacing w:before="55"/>
              <w:rPr>
                <w:rFonts w:eastAsia="Calibri" w:cs="Calibri"/>
                <w:sz w:val="20"/>
                <w:szCs w:val="20"/>
              </w:rPr>
            </w:pPr>
            <w:r w:rsidRPr="004461B5">
              <w:rPr>
                <w:b/>
                <w:spacing w:val="-1"/>
                <w:sz w:val="20"/>
              </w:rPr>
              <w:t>TOTALS</w:t>
            </w:r>
          </w:p>
        </w:tc>
        <w:tc>
          <w:tcPr>
            <w:tcW w:w="1440" w:type="dxa"/>
            <w:tcBorders>
              <w:top w:val="single" w:sz="5" w:space="0" w:color="000000"/>
              <w:left w:val="single" w:sz="5" w:space="0" w:color="000000"/>
              <w:bottom w:val="single" w:sz="5" w:space="0" w:color="000000"/>
              <w:right w:val="single" w:sz="5" w:space="0" w:color="000000"/>
            </w:tcBorders>
            <w:shd w:val="clear" w:color="auto" w:fill="D9D9D9"/>
          </w:tcPr>
          <w:p w:rsidR="006913B4" w:rsidRPr="004461B5" w:rsidRDefault="006913B4" w:rsidP="004461B5"/>
        </w:tc>
        <w:tc>
          <w:tcPr>
            <w:tcW w:w="1350" w:type="dxa"/>
            <w:tcBorders>
              <w:top w:val="single" w:sz="5" w:space="0" w:color="000000"/>
              <w:left w:val="single" w:sz="5" w:space="0" w:color="000000"/>
              <w:bottom w:val="single" w:sz="5" w:space="0" w:color="000000"/>
              <w:right w:val="single" w:sz="5" w:space="0" w:color="000000"/>
            </w:tcBorders>
            <w:shd w:val="clear" w:color="auto" w:fill="D9D9D9"/>
          </w:tcPr>
          <w:p w:rsidR="006913B4" w:rsidRPr="004461B5" w:rsidRDefault="006913B4" w:rsidP="004461B5"/>
        </w:tc>
        <w:tc>
          <w:tcPr>
            <w:tcW w:w="2088" w:type="dxa"/>
            <w:tcBorders>
              <w:top w:val="single" w:sz="5" w:space="0" w:color="000000"/>
              <w:left w:val="single" w:sz="5" w:space="0" w:color="000000"/>
              <w:bottom w:val="single" w:sz="5" w:space="0" w:color="000000"/>
              <w:right w:val="single" w:sz="5" w:space="0" w:color="000000"/>
            </w:tcBorders>
            <w:shd w:val="clear" w:color="auto" w:fill="D9D9D9"/>
          </w:tcPr>
          <w:p w:rsidR="006913B4" w:rsidRPr="004461B5" w:rsidRDefault="006913B4" w:rsidP="004461B5"/>
        </w:tc>
        <w:tc>
          <w:tcPr>
            <w:tcW w:w="1242" w:type="dxa"/>
            <w:tcBorders>
              <w:top w:val="single" w:sz="5" w:space="0" w:color="000000"/>
              <w:left w:val="single" w:sz="5" w:space="0" w:color="000000"/>
              <w:bottom w:val="single" w:sz="5" w:space="0" w:color="000000"/>
              <w:right w:val="single" w:sz="5" w:space="0" w:color="000000"/>
            </w:tcBorders>
            <w:shd w:val="clear" w:color="auto" w:fill="D9D9D9"/>
          </w:tcPr>
          <w:p w:rsidR="006913B4" w:rsidRPr="004461B5" w:rsidRDefault="006913B4" w:rsidP="004461B5"/>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rsidR="006913B4" w:rsidRPr="004461B5" w:rsidRDefault="006913B4" w:rsidP="004461B5"/>
        </w:tc>
        <w:tc>
          <w:tcPr>
            <w:tcW w:w="1356" w:type="dxa"/>
            <w:tcBorders>
              <w:top w:val="single" w:sz="5" w:space="0" w:color="000000"/>
              <w:left w:val="single" w:sz="5" w:space="0" w:color="000000"/>
              <w:bottom w:val="single" w:sz="5" w:space="0" w:color="000000"/>
              <w:right w:val="single" w:sz="5" w:space="0" w:color="000000"/>
            </w:tcBorders>
            <w:shd w:val="clear" w:color="auto" w:fill="CCC0DA"/>
          </w:tcPr>
          <w:p w:rsidR="006913B4" w:rsidRPr="004461B5" w:rsidRDefault="006913B4" w:rsidP="004461B5"/>
        </w:tc>
      </w:tr>
      <w:tr w:rsidR="006913B4" w:rsidRPr="004461B5" w:rsidTr="00132948">
        <w:trPr>
          <w:trHeight w:hRule="exact" w:val="497"/>
          <w:jc w:val="center"/>
        </w:trPr>
        <w:tc>
          <w:tcPr>
            <w:tcW w:w="7296" w:type="dxa"/>
            <w:gridSpan w:val="5"/>
            <w:tcBorders>
              <w:top w:val="single" w:sz="5" w:space="0" w:color="000000"/>
              <w:left w:val="single" w:sz="5" w:space="0" w:color="000000"/>
              <w:bottom w:val="single" w:sz="5" w:space="0" w:color="000000"/>
              <w:right w:val="single" w:sz="5" w:space="0" w:color="000000"/>
            </w:tcBorders>
            <w:shd w:val="clear" w:color="auto" w:fill="D9D9D9"/>
            <w:vAlign w:val="center"/>
          </w:tcPr>
          <w:p w:rsidR="006913B4" w:rsidRPr="004461B5" w:rsidRDefault="0042033C" w:rsidP="0035479F">
            <w:pPr>
              <w:pStyle w:val="TableParagraph"/>
              <w:jc w:val="right"/>
              <w:rPr>
                <w:rFonts w:eastAsia="Calibri" w:cs="Calibri"/>
                <w:sz w:val="20"/>
                <w:szCs w:val="20"/>
              </w:rPr>
            </w:pPr>
            <w:r w:rsidRPr="004461B5">
              <w:rPr>
                <w:b/>
                <w:spacing w:val="-1"/>
                <w:w w:val="95"/>
                <w:sz w:val="20"/>
              </w:rPr>
              <w:t>Total</w:t>
            </w:r>
            <w:r w:rsidR="0035479F">
              <w:rPr>
                <w:b/>
                <w:spacing w:val="-1"/>
                <w:w w:val="95"/>
                <w:sz w:val="20"/>
              </w:rPr>
              <w:t xml:space="preserve"> Funding Available</w:t>
            </w: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rsidR="006913B4" w:rsidRPr="004461B5" w:rsidRDefault="006913B4" w:rsidP="004461B5"/>
        </w:tc>
        <w:tc>
          <w:tcPr>
            <w:tcW w:w="1356" w:type="dxa"/>
            <w:tcBorders>
              <w:top w:val="single" w:sz="5" w:space="0" w:color="000000"/>
              <w:left w:val="single" w:sz="5" w:space="0" w:color="000000"/>
              <w:bottom w:val="single" w:sz="5" w:space="0" w:color="000000"/>
              <w:right w:val="single" w:sz="5" w:space="0" w:color="000000"/>
            </w:tcBorders>
            <w:shd w:val="clear" w:color="auto" w:fill="D9D9D9"/>
          </w:tcPr>
          <w:p w:rsidR="006913B4" w:rsidRPr="004461B5" w:rsidRDefault="006913B4" w:rsidP="004461B5"/>
        </w:tc>
      </w:tr>
      <w:tr w:rsidR="006913B4" w:rsidRPr="004461B5" w:rsidTr="0026164B">
        <w:trPr>
          <w:trHeight w:hRule="exact" w:val="1240"/>
          <w:jc w:val="center"/>
        </w:trPr>
        <w:tc>
          <w:tcPr>
            <w:tcW w:w="7296" w:type="dxa"/>
            <w:gridSpan w:val="5"/>
            <w:tcBorders>
              <w:top w:val="single" w:sz="5" w:space="0" w:color="000000"/>
              <w:left w:val="single" w:sz="5" w:space="0" w:color="000000"/>
              <w:bottom w:val="single" w:sz="5" w:space="0" w:color="000000"/>
              <w:right w:val="single" w:sz="5" w:space="0" w:color="000000"/>
            </w:tcBorders>
            <w:shd w:val="clear" w:color="auto" w:fill="D9D9D9"/>
          </w:tcPr>
          <w:p w:rsidR="006913B4" w:rsidRPr="0026164B" w:rsidRDefault="0042033C" w:rsidP="004461B5">
            <w:pPr>
              <w:pStyle w:val="TableParagraph"/>
              <w:spacing w:line="242" w:lineRule="exact"/>
              <w:rPr>
                <w:b/>
                <w:spacing w:val="-1"/>
                <w:sz w:val="20"/>
              </w:rPr>
            </w:pPr>
            <w:r w:rsidRPr="004461B5">
              <w:rPr>
                <w:b/>
                <w:spacing w:val="-1"/>
                <w:sz w:val="20"/>
              </w:rPr>
              <w:t>Difference</w:t>
            </w:r>
            <w:r w:rsidRPr="004461B5">
              <w:rPr>
                <w:b/>
                <w:spacing w:val="-6"/>
                <w:sz w:val="20"/>
              </w:rPr>
              <w:t xml:space="preserve"> </w:t>
            </w:r>
            <w:r w:rsidRPr="004461B5">
              <w:rPr>
                <w:b/>
                <w:i/>
                <w:sz w:val="20"/>
              </w:rPr>
              <w:t>(Total</w:t>
            </w:r>
            <w:r w:rsidRPr="004461B5">
              <w:rPr>
                <w:b/>
                <w:i/>
                <w:spacing w:val="-7"/>
                <w:sz w:val="20"/>
              </w:rPr>
              <w:t xml:space="preserve"> </w:t>
            </w:r>
            <w:r w:rsidR="0035479F">
              <w:rPr>
                <w:b/>
                <w:i/>
                <w:spacing w:val="-7"/>
                <w:sz w:val="20"/>
              </w:rPr>
              <w:t xml:space="preserve">Funding </w:t>
            </w:r>
            <w:r w:rsidRPr="004461B5">
              <w:rPr>
                <w:b/>
                <w:i/>
                <w:spacing w:val="-1"/>
                <w:sz w:val="20"/>
              </w:rPr>
              <w:t>Available</w:t>
            </w:r>
            <w:r w:rsidRPr="004461B5">
              <w:rPr>
                <w:b/>
                <w:i/>
                <w:spacing w:val="-5"/>
                <w:sz w:val="20"/>
              </w:rPr>
              <w:t xml:space="preserve"> </w:t>
            </w:r>
            <w:r w:rsidRPr="004461B5">
              <w:rPr>
                <w:b/>
                <w:i/>
                <w:sz w:val="20"/>
              </w:rPr>
              <w:t>-</w:t>
            </w:r>
            <w:r w:rsidRPr="004461B5">
              <w:rPr>
                <w:b/>
                <w:i/>
                <w:spacing w:val="-5"/>
                <w:sz w:val="20"/>
              </w:rPr>
              <w:t xml:space="preserve"> </w:t>
            </w:r>
            <w:r w:rsidRPr="003D7E5C">
              <w:rPr>
                <w:b/>
                <w:i/>
                <w:spacing w:val="-1"/>
                <w:sz w:val="20"/>
              </w:rPr>
              <w:t>Total</w:t>
            </w:r>
            <w:r w:rsidRPr="003D7E5C">
              <w:rPr>
                <w:b/>
                <w:i/>
                <w:spacing w:val="-7"/>
                <w:sz w:val="20"/>
              </w:rPr>
              <w:t xml:space="preserve"> </w:t>
            </w:r>
            <w:r w:rsidR="003D7E5C">
              <w:rPr>
                <w:b/>
                <w:i/>
                <w:spacing w:val="-7"/>
                <w:sz w:val="20"/>
              </w:rPr>
              <w:t>S</w:t>
            </w:r>
            <w:r w:rsidR="003D7E5C">
              <w:rPr>
                <w:b/>
                <w:i/>
                <w:spacing w:val="-1"/>
                <w:sz w:val="20"/>
              </w:rPr>
              <w:t xml:space="preserve">FY18 </w:t>
            </w:r>
            <w:r w:rsidRPr="004461B5">
              <w:rPr>
                <w:b/>
                <w:i/>
                <w:spacing w:val="-4"/>
                <w:sz w:val="20"/>
              </w:rPr>
              <w:t xml:space="preserve"> </w:t>
            </w:r>
            <w:r w:rsidRPr="004461B5">
              <w:rPr>
                <w:b/>
                <w:i/>
                <w:sz w:val="20"/>
              </w:rPr>
              <w:t>Funding</w:t>
            </w:r>
            <w:r w:rsidRPr="004461B5">
              <w:rPr>
                <w:b/>
                <w:i/>
                <w:spacing w:val="-6"/>
                <w:sz w:val="20"/>
              </w:rPr>
              <w:t xml:space="preserve"> </w:t>
            </w:r>
            <w:r w:rsidRPr="004461B5">
              <w:rPr>
                <w:b/>
                <w:i/>
                <w:spacing w:val="-1"/>
                <w:sz w:val="20"/>
              </w:rPr>
              <w:t>Need)</w:t>
            </w:r>
            <w:r w:rsidR="0026164B">
              <w:rPr>
                <w:b/>
                <w:spacing w:val="-1"/>
                <w:sz w:val="20"/>
              </w:rPr>
              <w:br/>
            </w:r>
          </w:p>
          <w:p w:rsidR="0042033C" w:rsidRPr="004461B5" w:rsidRDefault="0042033C" w:rsidP="004461B5">
            <w:pPr>
              <w:pStyle w:val="TableParagraph"/>
              <w:spacing w:line="242" w:lineRule="exact"/>
              <w:rPr>
                <w:rFonts w:eastAsia="Calibri" w:cs="Calibri"/>
                <w:sz w:val="20"/>
                <w:szCs w:val="20"/>
              </w:rPr>
            </w:pPr>
            <w:r w:rsidRPr="004461B5">
              <w:rPr>
                <w:spacing w:val="-1"/>
                <w:sz w:val="20"/>
              </w:rPr>
              <w:t>*</w:t>
            </w:r>
            <w:r w:rsidR="0026164B">
              <w:rPr>
                <w:spacing w:val="-1"/>
                <w:sz w:val="20"/>
              </w:rPr>
              <w:t xml:space="preserve"> </w:t>
            </w:r>
            <w:r w:rsidRPr="004461B5">
              <w:rPr>
                <w:spacing w:val="-1"/>
                <w:sz w:val="20"/>
              </w:rPr>
              <w:t xml:space="preserve">The “Service Cost Share” </w:t>
            </w:r>
            <w:r w:rsidR="0035479F">
              <w:rPr>
                <w:spacing w:val="-1"/>
                <w:sz w:val="20"/>
              </w:rPr>
              <w:t xml:space="preserve">performance standard </w:t>
            </w:r>
            <w:r w:rsidRPr="004461B5">
              <w:rPr>
                <w:spacing w:val="-1"/>
                <w:sz w:val="20"/>
              </w:rPr>
              <w:t xml:space="preserve">measure </w:t>
            </w:r>
            <w:r w:rsidR="0035479F">
              <w:rPr>
                <w:spacing w:val="-1"/>
                <w:sz w:val="20"/>
              </w:rPr>
              <w:t xml:space="preserve">(see below) </w:t>
            </w:r>
            <w:r w:rsidRPr="004461B5">
              <w:rPr>
                <w:spacing w:val="-1"/>
                <w:sz w:val="20"/>
              </w:rPr>
              <w:t>will not be used in the Performance Rating Adjustment</w:t>
            </w:r>
          </w:p>
        </w:tc>
        <w:tc>
          <w:tcPr>
            <w:tcW w:w="1260" w:type="dxa"/>
            <w:tcBorders>
              <w:top w:val="single" w:sz="5" w:space="0" w:color="000000"/>
              <w:left w:val="single" w:sz="5" w:space="0" w:color="000000"/>
              <w:bottom w:val="single" w:sz="5" w:space="0" w:color="000000"/>
              <w:right w:val="single" w:sz="5" w:space="0" w:color="000000"/>
            </w:tcBorders>
            <w:shd w:val="clear" w:color="auto" w:fill="D9D9D9"/>
          </w:tcPr>
          <w:p w:rsidR="006913B4" w:rsidRPr="004461B5" w:rsidRDefault="006913B4" w:rsidP="004461B5"/>
        </w:tc>
        <w:tc>
          <w:tcPr>
            <w:tcW w:w="1356" w:type="dxa"/>
            <w:tcBorders>
              <w:top w:val="single" w:sz="5" w:space="0" w:color="000000"/>
              <w:left w:val="single" w:sz="5" w:space="0" w:color="000000"/>
              <w:bottom w:val="single" w:sz="5" w:space="0" w:color="000000"/>
              <w:right w:val="single" w:sz="5" w:space="0" w:color="000000"/>
            </w:tcBorders>
            <w:shd w:val="clear" w:color="auto" w:fill="D9D9D9"/>
          </w:tcPr>
          <w:p w:rsidR="006913B4" w:rsidRPr="004461B5" w:rsidRDefault="006913B4" w:rsidP="004461B5"/>
        </w:tc>
      </w:tr>
    </w:tbl>
    <w:p w:rsidR="006913B4" w:rsidRPr="00132948" w:rsidRDefault="006913B4" w:rsidP="004461B5">
      <w:pPr>
        <w:spacing w:before="2"/>
        <w:rPr>
          <w:rFonts w:eastAsia="Calibri" w:cs="Calibri"/>
          <w:b/>
          <w:bCs/>
          <w:sz w:val="24"/>
          <w:szCs w:val="24"/>
        </w:rPr>
      </w:pPr>
    </w:p>
    <w:p w:rsidR="006913B4" w:rsidRPr="004461B5" w:rsidRDefault="0042033C" w:rsidP="004461B5">
      <w:pPr>
        <w:spacing w:before="69"/>
        <w:jc w:val="center"/>
        <w:rPr>
          <w:rFonts w:eastAsia="Times New Roman" w:cs="Times New Roman"/>
          <w:sz w:val="24"/>
          <w:szCs w:val="24"/>
        </w:rPr>
      </w:pPr>
      <w:r w:rsidRPr="004461B5">
        <w:rPr>
          <w:b/>
          <w:sz w:val="24"/>
        </w:rPr>
        <w:t>DHHS</w:t>
      </w:r>
      <w:r w:rsidRPr="004461B5">
        <w:rPr>
          <w:b/>
          <w:spacing w:val="1"/>
          <w:sz w:val="24"/>
        </w:rPr>
        <w:t xml:space="preserve"> </w:t>
      </w:r>
      <w:r w:rsidRPr="004461B5">
        <w:rPr>
          <w:b/>
          <w:spacing w:val="-1"/>
          <w:sz w:val="24"/>
        </w:rPr>
        <w:t>Problem Gambling</w:t>
      </w:r>
      <w:r w:rsidRPr="004461B5">
        <w:rPr>
          <w:b/>
          <w:sz w:val="24"/>
        </w:rPr>
        <w:t xml:space="preserve"> </w:t>
      </w:r>
      <w:r w:rsidRPr="004461B5">
        <w:rPr>
          <w:b/>
          <w:spacing w:val="-1"/>
          <w:sz w:val="24"/>
        </w:rPr>
        <w:t>Treatment</w:t>
      </w:r>
      <w:r w:rsidRPr="004461B5">
        <w:rPr>
          <w:b/>
          <w:spacing w:val="1"/>
          <w:sz w:val="24"/>
        </w:rPr>
        <w:t xml:space="preserve"> </w:t>
      </w:r>
      <w:r w:rsidRPr="004461B5">
        <w:rPr>
          <w:b/>
          <w:spacing w:val="-1"/>
          <w:sz w:val="24"/>
        </w:rPr>
        <w:t>Grantee</w:t>
      </w:r>
      <w:r w:rsidRPr="004461B5">
        <w:rPr>
          <w:b/>
          <w:spacing w:val="1"/>
          <w:sz w:val="24"/>
        </w:rPr>
        <w:t xml:space="preserve"> </w:t>
      </w:r>
      <w:r w:rsidRPr="004461B5">
        <w:rPr>
          <w:b/>
          <w:spacing w:val="-1"/>
          <w:sz w:val="24"/>
        </w:rPr>
        <w:t>Performance Standards</w:t>
      </w:r>
    </w:p>
    <w:p w:rsidR="006913B4" w:rsidRPr="00132948" w:rsidRDefault="006913B4" w:rsidP="004461B5">
      <w:pPr>
        <w:spacing w:before="1"/>
        <w:jc w:val="center"/>
        <w:rPr>
          <w:rFonts w:eastAsia="Times New Roman" w:cs="Times New Roman"/>
          <w:b/>
          <w:bCs/>
          <w:sz w:val="24"/>
          <w:szCs w:val="24"/>
        </w:rPr>
      </w:pPr>
    </w:p>
    <w:p w:rsidR="003951BD" w:rsidRPr="004461B5" w:rsidRDefault="003951BD" w:rsidP="004461B5">
      <w:pPr>
        <w:widowControl/>
        <w:tabs>
          <w:tab w:val="left" w:pos="720"/>
        </w:tabs>
        <w:rPr>
          <w:rFonts w:eastAsia="Times New Roman" w:cs="Times New Roman"/>
          <w:b/>
          <w:sz w:val="24"/>
          <w:szCs w:val="24"/>
        </w:rPr>
      </w:pPr>
      <w:r w:rsidRPr="004461B5">
        <w:rPr>
          <w:rFonts w:eastAsia="Times New Roman" w:cs="Times New Roman"/>
          <w:b/>
          <w:sz w:val="24"/>
          <w:szCs w:val="24"/>
        </w:rPr>
        <w:t xml:space="preserve">Access: </w:t>
      </w:r>
      <w:r w:rsidRPr="004461B5">
        <w:rPr>
          <w:rFonts w:eastAsia="Times New Roman" w:cs="Times New Roman"/>
          <w:sz w:val="24"/>
          <w:szCs w:val="24"/>
        </w:rPr>
        <w:t>The amount of time between a problem gambling affected individual’s request for outpatient services and the first offered service appointment must be five business days or less for at least 90% of all individuals receiving services funded through this Agreement.</w:t>
      </w:r>
    </w:p>
    <w:p w:rsidR="003951BD" w:rsidRPr="004461B5" w:rsidRDefault="003951BD" w:rsidP="004461B5">
      <w:pPr>
        <w:widowControl/>
        <w:tabs>
          <w:tab w:val="left" w:pos="540"/>
          <w:tab w:val="left" w:pos="720"/>
        </w:tabs>
        <w:rPr>
          <w:rFonts w:eastAsia="Times New Roman" w:cs="Times New Roman"/>
          <w:sz w:val="24"/>
          <w:szCs w:val="24"/>
        </w:rPr>
      </w:pPr>
    </w:p>
    <w:p w:rsidR="003951BD" w:rsidRPr="004461B5" w:rsidRDefault="003951BD" w:rsidP="004461B5">
      <w:pPr>
        <w:widowControl/>
        <w:tabs>
          <w:tab w:val="left" w:pos="90"/>
          <w:tab w:val="left" w:pos="720"/>
        </w:tabs>
        <w:rPr>
          <w:rFonts w:eastAsia="Times New Roman" w:cs="Times New Roman"/>
          <w:sz w:val="24"/>
          <w:szCs w:val="24"/>
        </w:rPr>
      </w:pPr>
      <w:r w:rsidRPr="004461B5">
        <w:rPr>
          <w:rFonts w:eastAsia="Times New Roman" w:cs="Times New Roman"/>
          <w:b/>
          <w:sz w:val="24"/>
          <w:szCs w:val="24"/>
        </w:rPr>
        <w:t xml:space="preserve">Retention: </w:t>
      </w:r>
      <w:r w:rsidRPr="004461B5">
        <w:rPr>
          <w:rFonts w:eastAsia="Times New Roman" w:cs="Times New Roman"/>
          <w:sz w:val="24"/>
          <w:szCs w:val="24"/>
        </w:rPr>
        <w:t>The percent of problem gambling affected individuals receiving services funded through this Agreement who actively engage in problem gambling treatment for at least 10 clinical contact sessions must not be less than 50%.</w:t>
      </w:r>
    </w:p>
    <w:p w:rsidR="003951BD" w:rsidRPr="004461B5" w:rsidRDefault="003951BD" w:rsidP="004461B5">
      <w:pPr>
        <w:widowControl/>
        <w:tabs>
          <w:tab w:val="left" w:pos="90"/>
          <w:tab w:val="left" w:pos="720"/>
        </w:tabs>
        <w:rPr>
          <w:rFonts w:eastAsia="Times New Roman" w:cs="Times New Roman"/>
          <w:sz w:val="24"/>
          <w:szCs w:val="24"/>
        </w:rPr>
      </w:pPr>
    </w:p>
    <w:p w:rsidR="003951BD" w:rsidRPr="004461B5" w:rsidRDefault="003951BD" w:rsidP="004461B5">
      <w:pPr>
        <w:widowControl/>
        <w:tabs>
          <w:tab w:val="left" w:pos="90"/>
          <w:tab w:val="left" w:pos="720"/>
        </w:tabs>
        <w:rPr>
          <w:rFonts w:eastAsia="Times New Roman" w:cs="Times New Roman"/>
          <w:sz w:val="24"/>
          <w:szCs w:val="24"/>
        </w:rPr>
      </w:pPr>
      <w:r w:rsidRPr="004461B5">
        <w:rPr>
          <w:rFonts w:eastAsia="Times New Roman" w:cs="Times New Roman"/>
          <w:b/>
          <w:sz w:val="24"/>
          <w:szCs w:val="24"/>
        </w:rPr>
        <w:t>Successful Completion</w:t>
      </w:r>
      <w:r w:rsidRPr="004461B5">
        <w:rPr>
          <w:rFonts w:eastAsia="Times New Roman" w:cs="Times New Roman"/>
          <w:sz w:val="24"/>
          <w:szCs w:val="24"/>
        </w:rPr>
        <w:t>: The percent of all individuals receiving services funded through this Agreement who successfully complete treatment must not be less than 50%. A successful problem gambling treatment completion is defined as the individual’s: (a) achievement of at least 75% of short-term treatment goals</w:t>
      </w:r>
      <w:r w:rsidR="00132948">
        <w:rPr>
          <w:rFonts w:eastAsia="Times New Roman" w:cs="Times New Roman"/>
          <w:sz w:val="24"/>
          <w:szCs w:val="24"/>
        </w:rPr>
        <w:t>;</w:t>
      </w:r>
      <w:r w:rsidRPr="004461B5">
        <w:rPr>
          <w:rFonts w:eastAsia="Times New Roman" w:cs="Times New Roman"/>
          <w:sz w:val="24"/>
          <w:szCs w:val="24"/>
        </w:rPr>
        <w:t xml:space="preserve"> (b) completion of a continued wellness plan (i.e., </w:t>
      </w:r>
      <w:r w:rsidRPr="004461B5">
        <w:rPr>
          <w:rFonts w:eastAsia="Times New Roman" w:cs="Times New Roman"/>
          <w:sz w:val="24"/>
          <w:szCs w:val="24"/>
        </w:rPr>
        <w:lastRenderedPageBreak/>
        <w:t>relapse prevention plan)</w:t>
      </w:r>
      <w:r w:rsidR="00132948">
        <w:rPr>
          <w:rFonts w:eastAsia="Times New Roman" w:cs="Times New Roman"/>
          <w:sz w:val="24"/>
          <w:szCs w:val="24"/>
        </w:rPr>
        <w:t>;</w:t>
      </w:r>
      <w:r w:rsidRPr="004461B5">
        <w:rPr>
          <w:rFonts w:eastAsia="Times New Roman" w:cs="Times New Roman"/>
          <w:sz w:val="24"/>
          <w:szCs w:val="24"/>
        </w:rPr>
        <w:t xml:space="preserve"> and (c) lack of engagement in problem gambling behaviors for at least 30 days prior to discharge from services.</w:t>
      </w:r>
    </w:p>
    <w:p w:rsidR="0035479F" w:rsidRDefault="0035479F" w:rsidP="004461B5">
      <w:pPr>
        <w:widowControl/>
        <w:tabs>
          <w:tab w:val="left" w:pos="720"/>
        </w:tabs>
        <w:rPr>
          <w:rFonts w:eastAsia="Times New Roman" w:cs="Times New Roman"/>
          <w:b/>
          <w:sz w:val="24"/>
          <w:szCs w:val="24"/>
        </w:rPr>
      </w:pPr>
    </w:p>
    <w:p w:rsidR="003951BD" w:rsidRPr="004461B5" w:rsidRDefault="003951BD" w:rsidP="004461B5">
      <w:pPr>
        <w:widowControl/>
        <w:tabs>
          <w:tab w:val="left" w:pos="720"/>
        </w:tabs>
        <w:rPr>
          <w:rFonts w:eastAsia="Times New Roman" w:cs="Times New Roman"/>
          <w:sz w:val="24"/>
          <w:szCs w:val="24"/>
        </w:rPr>
      </w:pPr>
      <w:r w:rsidRPr="004461B5">
        <w:rPr>
          <w:rFonts w:eastAsia="Times New Roman" w:cs="Times New Roman"/>
          <w:b/>
          <w:sz w:val="24"/>
          <w:szCs w:val="24"/>
        </w:rPr>
        <w:t xml:space="preserve">Client Satisfaction: </w:t>
      </w:r>
      <w:r w:rsidRPr="004461B5">
        <w:rPr>
          <w:rFonts w:eastAsia="Times New Roman" w:cs="Times New Roman"/>
          <w:sz w:val="24"/>
          <w:szCs w:val="24"/>
        </w:rPr>
        <w:t>The percent of problem gambling affected individuals receiving services funded through this Agreement who complete a problem gambling client satisfaction survey would positively recommend the Provider to ot</w:t>
      </w:r>
      <w:r w:rsidR="00132948">
        <w:rPr>
          <w:rFonts w:eastAsia="Times New Roman" w:cs="Times New Roman"/>
          <w:sz w:val="24"/>
          <w:szCs w:val="24"/>
        </w:rPr>
        <w:t>hers must not be less than 85%.</w:t>
      </w:r>
    </w:p>
    <w:p w:rsidR="003951BD" w:rsidRPr="004461B5" w:rsidRDefault="003951BD" w:rsidP="004461B5">
      <w:pPr>
        <w:widowControl/>
        <w:tabs>
          <w:tab w:val="left" w:pos="540"/>
          <w:tab w:val="left" w:pos="720"/>
        </w:tabs>
        <w:rPr>
          <w:rFonts w:eastAsia="Times New Roman" w:cs="Times New Roman"/>
          <w:sz w:val="24"/>
          <w:szCs w:val="24"/>
        </w:rPr>
      </w:pPr>
    </w:p>
    <w:p w:rsidR="003951BD" w:rsidRPr="004461B5" w:rsidRDefault="003951BD" w:rsidP="004461B5">
      <w:pPr>
        <w:widowControl/>
        <w:tabs>
          <w:tab w:val="left" w:pos="540"/>
          <w:tab w:val="left" w:pos="720"/>
        </w:tabs>
        <w:rPr>
          <w:rFonts w:eastAsia="Times New Roman" w:cs="Times New Roman"/>
          <w:sz w:val="24"/>
          <w:szCs w:val="24"/>
        </w:rPr>
      </w:pPr>
      <w:r w:rsidRPr="004461B5">
        <w:rPr>
          <w:rFonts w:eastAsia="Times New Roman" w:cs="Times New Roman"/>
          <w:b/>
          <w:sz w:val="24"/>
          <w:szCs w:val="24"/>
        </w:rPr>
        <w:t>Long-term Outcome:</w:t>
      </w:r>
      <w:r w:rsidRPr="004461B5">
        <w:rPr>
          <w:rFonts w:eastAsia="Times New Roman" w:cs="Times New Roman"/>
          <w:sz w:val="24"/>
          <w:szCs w:val="24"/>
        </w:rPr>
        <w:t xml:space="preserve"> The percent of problem gambling affected individuals receiving services funded through this Agreement who successfully complete treatment whose responses to a problem gambling follow-up survey suggest maintained improvement at twelve months after in</w:t>
      </w:r>
      <w:r w:rsidR="00132948">
        <w:rPr>
          <w:rFonts w:eastAsia="Times New Roman" w:cs="Times New Roman"/>
          <w:sz w:val="24"/>
          <w:szCs w:val="24"/>
        </w:rPr>
        <w:t>take must not be less than 50%.</w:t>
      </w:r>
    </w:p>
    <w:p w:rsidR="003951BD" w:rsidRPr="004461B5" w:rsidRDefault="003951BD" w:rsidP="004461B5">
      <w:pPr>
        <w:widowControl/>
        <w:tabs>
          <w:tab w:val="left" w:pos="540"/>
          <w:tab w:val="left" w:pos="720"/>
        </w:tabs>
        <w:rPr>
          <w:rFonts w:eastAsia="Times New Roman" w:cs="Times New Roman"/>
          <w:sz w:val="24"/>
          <w:szCs w:val="24"/>
        </w:rPr>
      </w:pPr>
    </w:p>
    <w:p w:rsidR="003951BD" w:rsidRPr="004461B5" w:rsidRDefault="003951BD" w:rsidP="004461B5">
      <w:pPr>
        <w:widowControl/>
        <w:tabs>
          <w:tab w:val="left" w:pos="90"/>
          <w:tab w:val="left" w:pos="720"/>
        </w:tabs>
        <w:rPr>
          <w:rFonts w:eastAsia="Times New Roman" w:cs="Times New Roman"/>
          <w:sz w:val="24"/>
          <w:szCs w:val="24"/>
        </w:rPr>
      </w:pPr>
      <w:r w:rsidRPr="004461B5">
        <w:rPr>
          <w:rFonts w:eastAsia="Calibri" w:cs="Times New Roman"/>
          <w:b/>
          <w:sz w:val="24"/>
          <w:szCs w:val="24"/>
        </w:rPr>
        <w:t>Consent for Follow-Up Evaluation</w:t>
      </w:r>
      <w:r w:rsidRPr="004461B5">
        <w:rPr>
          <w:rFonts w:eastAsia="Calibri" w:cs="Times New Roman"/>
          <w:sz w:val="24"/>
          <w:szCs w:val="24"/>
        </w:rPr>
        <w:t xml:space="preserve">: percentage of problem gambling affected individuals receiving services </w:t>
      </w:r>
      <w:r w:rsidRPr="004461B5">
        <w:rPr>
          <w:rFonts w:eastAsia="Times New Roman" w:cs="Times New Roman"/>
          <w:sz w:val="24"/>
          <w:szCs w:val="24"/>
        </w:rPr>
        <w:t>funded through this Agreement at each clinic consenting for follow-up evaluation should be no less than 80% of the average percentage of clients consenting system-wide.</w:t>
      </w:r>
    </w:p>
    <w:p w:rsidR="003951BD" w:rsidRPr="004461B5" w:rsidRDefault="003951BD" w:rsidP="004461B5">
      <w:pPr>
        <w:widowControl/>
        <w:tabs>
          <w:tab w:val="left" w:pos="90"/>
          <w:tab w:val="left" w:pos="720"/>
        </w:tabs>
        <w:rPr>
          <w:rFonts w:eastAsia="Times New Roman" w:cs="Times New Roman"/>
          <w:sz w:val="24"/>
          <w:szCs w:val="24"/>
        </w:rPr>
      </w:pPr>
    </w:p>
    <w:p w:rsidR="003951BD" w:rsidRPr="004461B5" w:rsidRDefault="003951BD" w:rsidP="004461B5">
      <w:pPr>
        <w:widowControl/>
        <w:tabs>
          <w:tab w:val="left" w:pos="90"/>
          <w:tab w:val="left" w:pos="720"/>
        </w:tabs>
        <w:rPr>
          <w:rFonts w:eastAsia="Times New Roman" w:cs="Times New Roman"/>
          <w:sz w:val="24"/>
          <w:szCs w:val="24"/>
        </w:rPr>
      </w:pPr>
      <w:r w:rsidRPr="004461B5">
        <w:rPr>
          <w:rFonts w:eastAsia="Times New Roman" w:cs="Times New Roman"/>
          <w:b/>
          <w:sz w:val="24"/>
          <w:szCs w:val="24"/>
        </w:rPr>
        <w:t>Case Cost:</w:t>
      </w:r>
      <w:r w:rsidRPr="004461B5">
        <w:rPr>
          <w:rFonts w:eastAsia="Times New Roman" w:cs="Times New Roman"/>
          <w:sz w:val="24"/>
          <w:szCs w:val="24"/>
        </w:rPr>
        <w:t xml:space="preserve"> The average outpatient treatment cost per case must not be more than 120% of the average cost per case across all DHHS funded outpatient gambling treatment grantees.</w:t>
      </w:r>
    </w:p>
    <w:p w:rsidR="003951BD" w:rsidRPr="004461B5" w:rsidRDefault="003951BD" w:rsidP="004461B5">
      <w:pPr>
        <w:widowControl/>
        <w:tabs>
          <w:tab w:val="left" w:pos="90"/>
          <w:tab w:val="left" w:pos="720"/>
        </w:tabs>
        <w:rPr>
          <w:rFonts w:eastAsia="Times New Roman" w:cs="Times New Roman"/>
          <w:sz w:val="24"/>
          <w:szCs w:val="24"/>
        </w:rPr>
      </w:pPr>
    </w:p>
    <w:p w:rsidR="003951BD" w:rsidRPr="004461B5" w:rsidRDefault="003951BD" w:rsidP="004461B5">
      <w:pPr>
        <w:widowControl/>
        <w:tabs>
          <w:tab w:val="left" w:pos="90"/>
          <w:tab w:val="left" w:pos="720"/>
        </w:tabs>
        <w:rPr>
          <w:rFonts w:eastAsia="Calibri" w:cs="Times New Roman"/>
          <w:sz w:val="24"/>
          <w:szCs w:val="24"/>
        </w:rPr>
      </w:pPr>
      <w:r w:rsidRPr="004461B5">
        <w:rPr>
          <w:rFonts w:eastAsia="Times New Roman" w:cs="Times New Roman"/>
          <w:b/>
          <w:sz w:val="24"/>
          <w:szCs w:val="24"/>
        </w:rPr>
        <w:t>Service Cost Share:</w:t>
      </w:r>
      <w:r w:rsidRPr="004461B5">
        <w:rPr>
          <w:rFonts w:eastAsia="Times New Roman" w:cs="Times New Roman"/>
          <w:sz w:val="24"/>
          <w:szCs w:val="24"/>
        </w:rPr>
        <w:t xml:space="preserve"> The percentage of total reported services not claimed for DHHS reimbursement should be no less</w:t>
      </w:r>
      <w:r w:rsidRPr="004461B5">
        <w:rPr>
          <w:rFonts w:eastAsia="Calibri" w:cs="Times New Roman"/>
          <w:sz w:val="24"/>
          <w:szCs w:val="24"/>
        </w:rPr>
        <w:t xml:space="preserve"> than 75% of the average percentage of total reported</w:t>
      </w:r>
      <w:r w:rsidRPr="004461B5" w:rsidDel="00FB2D7A">
        <w:rPr>
          <w:rFonts w:eastAsia="Calibri" w:cs="Times New Roman"/>
          <w:sz w:val="24"/>
          <w:szCs w:val="24"/>
        </w:rPr>
        <w:t xml:space="preserve"> </w:t>
      </w:r>
      <w:r w:rsidRPr="004461B5">
        <w:rPr>
          <w:rFonts w:eastAsia="Calibri" w:cs="Times New Roman"/>
          <w:sz w:val="24"/>
          <w:szCs w:val="24"/>
        </w:rPr>
        <w:t>services not claimed for DHHS reimbursement across all DHHS treatment grantees.</w:t>
      </w:r>
    </w:p>
    <w:p w:rsidR="003951BD" w:rsidRPr="004461B5" w:rsidRDefault="003951BD" w:rsidP="004461B5">
      <w:pPr>
        <w:widowControl/>
        <w:tabs>
          <w:tab w:val="left" w:pos="540"/>
          <w:tab w:val="left" w:pos="720"/>
        </w:tabs>
        <w:rPr>
          <w:rFonts w:eastAsia="Times New Roman" w:cs="Times New Roman"/>
          <w:sz w:val="24"/>
          <w:szCs w:val="24"/>
        </w:rPr>
      </w:pPr>
    </w:p>
    <w:p w:rsidR="006913B4" w:rsidRPr="004461B5" w:rsidRDefault="003951BD" w:rsidP="0048209A">
      <w:pPr>
        <w:widowControl/>
        <w:tabs>
          <w:tab w:val="left" w:pos="540"/>
          <w:tab w:val="left" w:pos="720"/>
        </w:tabs>
        <w:rPr>
          <w:rFonts w:cs="Times New Roman"/>
        </w:rPr>
      </w:pPr>
      <w:r w:rsidRPr="004461B5">
        <w:rPr>
          <w:rFonts w:eastAsia="Times New Roman" w:cs="Times New Roman"/>
          <w:b/>
          <w:sz w:val="24"/>
          <w:szCs w:val="24"/>
        </w:rPr>
        <w:t>Documentation Accuracy:</w:t>
      </w:r>
      <w:r w:rsidR="0048209A">
        <w:rPr>
          <w:rFonts w:eastAsia="Times New Roman" w:cs="Times New Roman"/>
          <w:sz w:val="24"/>
          <w:szCs w:val="24"/>
        </w:rPr>
        <w:t xml:space="preserve"> </w:t>
      </w:r>
      <w:r w:rsidRPr="004461B5">
        <w:rPr>
          <w:rFonts w:eastAsia="Times New Roman" w:cs="Times New Roman"/>
          <w:sz w:val="24"/>
          <w:szCs w:val="24"/>
        </w:rPr>
        <w:t xml:space="preserve">A comparison of documented clinical services provided within client files and client sign-in sheets with encounters entered into the UNLV Problem Gambling Treatment Data Management System must have a </w:t>
      </w:r>
      <w:r w:rsidR="0048209A" w:rsidRPr="004461B5">
        <w:rPr>
          <w:rFonts w:eastAsia="Times New Roman" w:cs="Times New Roman"/>
          <w:sz w:val="24"/>
          <w:szCs w:val="24"/>
        </w:rPr>
        <w:t>correspond</w:t>
      </w:r>
      <w:r w:rsidR="0048209A">
        <w:rPr>
          <w:rFonts w:eastAsia="Times New Roman" w:cs="Times New Roman"/>
          <w:sz w:val="24"/>
          <w:szCs w:val="24"/>
        </w:rPr>
        <w:t>e</w:t>
      </w:r>
      <w:r w:rsidR="0048209A" w:rsidRPr="004461B5">
        <w:rPr>
          <w:rFonts w:eastAsia="Times New Roman" w:cs="Times New Roman"/>
          <w:sz w:val="24"/>
          <w:szCs w:val="24"/>
        </w:rPr>
        <w:t>nce</w:t>
      </w:r>
      <w:r w:rsidRPr="004461B5">
        <w:rPr>
          <w:rFonts w:eastAsia="Times New Roman" w:cs="Times New Roman"/>
          <w:sz w:val="24"/>
          <w:szCs w:val="24"/>
        </w:rPr>
        <w:t xml:space="preserve"> rate of 95% or greater for any period of 28 consecutive calendar days or longer.</w:t>
      </w:r>
    </w:p>
    <w:sectPr w:rsidR="006913B4" w:rsidRPr="004461B5" w:rsidSect="0098572A">
      <w:footerReference w:type="default" r:id="rId15"/>
      <w:pgSz w:w="12240" w:h="15840"/>
      <w:pgMar w:top="1440" w:right="1440" w:bottom="1440" w:left="1440" w:header="576" w:footer="7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3A8" w:rsidRDefault="00A423A8">
      <w:r>
        <w:separator/>
      </w:r>
    </w:p>
  </w:endnote>
  <w:endnote w:type="continuationSeparator" w:id="0">
    <w:p w:rsidR="00A423A8" w:rsidRDefault="00A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CF" w:rsidRPr="00A31650" w:rsidRDefault="009152CF" w:rsidP="009152CF">
    <w:pPr>
      <w:tabs>
        <w:tab w:val="right" w:pos="9270"/>
      </w:tabs>
      <w:rPr>
        <w:bCs/>
        <w:sz w:val="20"/>
      </w:rPr>
    </w:pPr>
    <w:r w:rsidRPr="00A31650">
      <w:rPr>
        <w:bCs/>
        <w:sz w:val="20"/>
      </w:rPr>
      <w:t>Nevada Department of Health and Human Services, OCPG</w:t>
    </w:r>
    <w:r>
      <w:rPr>
        <w:bCs/>
        <w:sz w:val="20"/>
      </w:rPr>
      <w:tab/>
    </w:r>
    <w:r w:rsidRPr="00E4672E">
      <w:rPr>
        <w:bCs/>
        <w:sz w:val="20"/>
      </w:rPr>
      <w:t xml:space="preserve">Page </w:t>
    </w:r>
    <w:r w:rsidRPr="00E4672E">
      <w:rPr>
        <w:bCs/>
        <w:sz w:val="20"/>
      </w:rPr>
      <w:fldChar w:fldCharType="begin"/>
    </w:r>
    <w:r w:rsidRPr="00E4672E">
      <w:rPr>
        <w:bCs/>
        <w:sz w:val="20"/>
      </w:rPr>
      <w:instrText xml:space="preserve"> PAGE  \* Arabic  \* MERGEFORMAT </w:instrText>
    </w:r>
    <w:r w:rsidRPr="00E4672E">
      <w:rPr>
        <w:bCs/>
        <w:sz w:val="20"/>
      </w:rPr>
      <w:fldChar w:fldCharType="separate"/>
    </w:r>
    <w:r w:rsidR="00872AD9">
      <w:rPr>
        <w:bCs/>
        <w:noProof/>
        <w:sz w:val="20"/>
      </w:rPr>
      <w:t>14</w:t>
    </w:r>
    <w:r w:rsidRPr="00E4672E">
      <w:rPr>
        <w:bCs/>
        <w:sz w:val="20"/>
      </w:rPr>
      <w:fldChar w:fldCharType="end"/>
    </w:r>
    <w:r w:rsidRPr="00E4672E">
      <w:rPr>
        <w:bCs/>
        <w:sz w:val="20"/>
      </w:rPr>
      <w:t xml:space="preserve"> of </w:t>
    </w:r>
    <w:r w:rsidRPr="00E4672E">
      <w:rPr>
        <w:bCs/>
        <w:sz w:val="20"/>
      </w:rPr>
      <w:fldChar w:fldCharType="begin"/>
    </w:r>
    <w:r w:rsidRPr="00E4672E">
      <w:rPr>
        <w:bCs/>
        <w:sz w:val="20"/>
      </w:rPr>
      <w:instrText xml:space="preserve"> NUMPAGES  \* Arabic  \* MERGEFORMAT </w:instrText>
    </w:r>
    <w:r w:rsidRPr="00E4672E">
      <w:rPr>
        <w:bCs/>
        <w:sz w:val="20"/>
      </w:rPr>
      <w:fldChar w:fldCharType="separate"/>
    </w:r>
    <w:r w:rsidR="00872AD9">
      <w:rPr>
        <w:bCs/>
        <w:noProof/>
        <w:sz w:val="20"/>
      </w:rPr>
      <w:t>14</w:t>
    </w:r>
    <w:r w:rsidRPr="00E4672E">
      <w:rPr>
        <w:bCs/>
        <w:sz w:val="20"/>
      </w:rPr>
      <w:fldChar w:fldCharType="end"/>
    </w:r>
  </w:p>
  <w:p w:rsidR="0042033C" w:rsidRPr="009152CF" w:rsidRDefault="009152CF" w:rsidP="009152CF">
    <w:r w:rsidRPr="00A31650">
      <w:rPr>
        <w:bCs/>
        <w:sz w:val="20"/>
      </w:rPr>
      <w:t>R</w:t>
    </w:r>
    <w:r>
      <w:rPr>
        <w:bCs/>
        <w:sz w:val="20"/>
      </w:rPr>
      <w:t>FA</w:t>
    </w:r>
    <w:r w:rsidRPr="00A31650">
      <w:rPr>
        <w:bCs/>
        <w:sz w:val="20"/>
      </w:rPr>
      <w:t xml:space="preserve"> SFY 2018-2019</w:t>
    </w:r>
    <w:r>
      <w:rPr>
        <w:bCs/>
        <w:sz w:val="20"/>
      </w:rPr>
      <w:t xml:space="preserve"> PROBLEM GAMBLING TREATMENT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3A8" w:rsidRDefault="00A423A8">
      <w:r>
        <w:separator/>
      </w:r>
    </w:p>
  </w:footnote>
  <w:footnote w:type="continuationSeparator" w:id="0">
    <w:p w:rsidR="00A423A8" w:rsidRDefault="00A42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C5F"/>
    <w:multiLevelType w:val="hybridMultilevel"/>
    <w:tmpl w:val="75106B74"/>
    <w:lvl w:ilvl="0" w:tplc="C4BC0F8C">
      <w:start w:val="1"/>
      <w:numFmt w:val="decimal"/>
      <w:lvlText w:val="%1."/>
      <w:lvlJc w:val="left"/>
      <w:pPr>
        <w:ind w:left="820" w:hanging="361"/>
      </w:pPr>
      <w:rPr>
        <w:rFonts w:ascii="Times New Roman" w:eastAsia="Times New Roman" w:hAnsi="Times New Roman" w:hint="default"/>
        <w:sz w:val="24"/>
        <w:szCs w:val="24"/>
      </w:rPr>
    </w:lvl>
    <w:lvl w:ilvl="1" w:tplc="BFF4ADFA">
      <w:start w:val="1"/>
      <w:numFmt w:val="bullet"/>
      <w:lvlText w:val="•"/>
      <w:lvlJc w:val="left"/>
      <w:pPr>
        <w:ind w:left="1804" w:hanging="361"/>
      </w:pPr>
      <w:rPr>
        <w:rFonts w:hint="default"/>
      </w:rPr>
    </w:lvl>
    <w:lvl w:ilvl="2" w:tplc="C122E4F8">
      <w:start w:val="1"/>
      <w:numFmt w:val="bullet"/>
      <w:lvlText w:val="•"/>
      <w:lvlJc w:val="left"/>
      <w:pPr>
        <w:ind w:left="2788" w:hanging="361"/>
      </w:pPr>
      <w:rPr>
        <w:rFonts w:hint="default"/>
      </w:rPr>
    </w:lvl>
    <w:lvl w:ilvl="3" w:tplc="B584FE26">
      <w:start w:val="1"/>
      <w:numFmt w:val="bullet"/>
      <w:lvlText w:val="•"/>
      <w:lvlJc w:val="left"/>
      <w:pPr>
        <w:ind w:left="3772" w:hanging="361"/>
      </w:pPr>
      <w:rPr>
        <w:rFonts w:hint="default"/>
      </w:rPr>
    </w:lvl>
    <w:lvl w:ilvl="4" w:tplc="ADDC817A">
      <w:start w:val="1"/>
      <w:numFmt w:val="bullet"/>
      <w:lvlText w:val="•"/>
      <w:lvlJc w:val="left"/>
      <w:pPr>
        <w:ind w:left="4756" w:hanging="361"/>
      </w:pPr>
      <w:rPr>
        <w:rFonts w:hint="default"/>
      </w:rPr>
    </w:lvl>
    <w:lvl w:ilvl="5" w:tplc="B24C895C">
      <w:start w:val="1"/>
      <w:numFmt w:val="bullet"/>
      <w:lvlText w:val="•"/>
      <w:lvlJc w:val="left"/>
      <w:pPr>
        <w:ind w:left="5740" w:hanging="361"/>
      </w:pPr>
      <w:rPr>
        <w:rFonts w:hint="default"/>
      </w:rPr>
    </w:lvl>
    <w:lvl w:ilvl="6" w:tplc="19263372">
      <w:start w:val="1"/>
      <w:numFmt w:val="bullet"/>
      <w:lvlText w:val="•"/>
      <w:lvlJc w:val="left"/>
      <w:pPr>
        <w:ind w:left="6724" w:hanging="361"/>
      </w:pPr>
      <w:rPr>
        <w:rFonts w:hint="default"/>
      </w:rPr>
    </w:lvl>
    <w:lvl w:ilvl="7" w:tplc="E7F8949A">
      <w:start w:val="1"/>
      <w:numFmt w:val="bullet"/>
      <w:lvlText w:val="•"/>
      <w:lvlJc w:val="left"/>
      <w:pPr>
        <w:ind w:left="7708" w:hanging="361"/>
      </w:pPr>
      <w:rPr>
        <w:rFonts w:hint="default"/>
      </w:rPr>
    </w:lvl>
    <w:lvl w:ilvl="8" w:tplc="5B04390E">
      <w:start w:val="1"/>
      <w:numFmt w:val="bullet"/>
      <w:lvlText w:val="•"/>
      <w:lvlJc w:val="left"/>
      <w:pPr>
        <w:ind w:left="8692" w:hanging="361"/>
      </w:pPr>
      <w:rPr>
        <w:rFonts w:hint="default"/>
      </w:rPr>
    </w:lvl>
  </w:abstractNum>
  <w:abstractNum w:abstractNumId="1">
    <w:nsid w:val="0B4C0794"/>
    <w:multiLevelType w:val="hybridMultilevel"/>
    <w:tmpl w:val="D5D87D70"/>
    <w:lvl w:ilvl="0" w:tplc="D4A6976C">
      <w:start w:val="1"/>
      <w:numFmt w:val="upperLetter"/>
      <w:lvlText w:val="%1."/>
      <w:lvlJc w:val="left"/>
      <w:pPr>
        <w:ind w:left="940" w:hanging="361"/>
      </w:pPr>
      <w:rPr>
        <w:rFonts w:ascii="Times New Roman" w:eastAsia="Times New Roman" w:hAnsi="Times New Roman" w:hint="default"/>
        <w:spacing w:val="-1"/>
        <w:sz w:val="24"/>
        <w:szCs w:val="24"/>
      </w:rPr>
    </w:lvl>
    <w:lvl w:ilvl="1" w:tplc="B5D89FC8">
      <w:start w:val="1"/>
      <w:numFmt w:val="decimal"/>
      <w:lvlText w:val="%2."/>
      <w:lvlJc w:val="left"/>
      <w:pPr>
        <w:ind w:left="937" w:hanging="360"/>
        <w:jc w:val="right"/>
      </w:pPr>
      <w:rPr>
        <w:rFonts w:ascii="Times New Roman" w:eastAsia="Times New Roman" w:hAnsi="Times New Roman" w:hint="default"/>
        <w:sz w:val="24"/>
        <w:szCs w:val="24"/>
      </w:rPr>
    </w:lvl>
    <w:lvl w:ilvl="2" w:tplc="2B22FE24">
      <w:start w:val="1"/>
      <w:numFmt w:val="bullet"/>
      <w:lvlText w:val="•"/>
      <w:lvlJc w:val="left"/>
      <w:pPr>
        <w:ind w:left="1971" w:hanging="360"/>
      </w:pPr>
      <w:rPr>
        <w:rFonts w:hint="default"/>
      </w:rPr>
    </w:lvl>
    <w:lvl w:ilvl="3" w:tplc="699024A4">
      <w:start w:val="1"/>
      <w:numFmt w:val="bullet"/>
      <w:lvlText w:val="•"/>
      <w:lvlJc w:val="left"/>
      <w:pPr>
        <w:ind w:left="3002" w:hanging="360"/>
      </w:pPr>
      <w:rPr>
        <w:rFonts w:hint="default"/>
      </w:rPr>
    </w:lvl>
    <w:lvl w:ilvl="4" w:tplc="14928EB0">
      <w:start w:val="1"/>
      <w:numFmt w:val="bullet"/>
      <w:lvlText w:val="•"/>
      <w:lvlJc w:val="left"/>
      <w:pPr>
        <w:ind w:left="4033" w:hanging="360"/>
      </w:pPr>
      <w:rPr>
        <w:rFonts w:hint="default"/>
      </w:rPr>
    </w:lvl>
    <w:lvl w:ilvl="5" w:tplc="64707762">
      <w:start w:val="1"/>
      <w:numFmt w:val="bullet"/>
      <w:lvlText w:val="•"/>
      <w:lvlJc w:val="left"/>
      <w:pPr>
        <w:ind w:left="5064" w:hanging="360"/>
      </w:pPr>
      <w:rPr>
        <w:rFonts w:hint="default"/>
      </w:rPr>
    </w:lvl>
    <w:lvl w:ilvl="6" w:tplc="56BE2D30">
      <w:start w:val="1"/>
      <w:numFmt w:val="bullet"/>
      <w:lvlText w:val="•"/>
      <w:lvlJc w:val="left"/>
      <w:pPr>
        <w:ind w:left="6095" w:hanging="360"/>
      </w:pPr>
      <w:rPr>
        <w:rFonts w:hint="default"/>
      </w:rPr>
    </w:lvl>
    <w:lvl w:ilvl="7" w:tplc="13F02D3C">
      <w:start w:val="1"/>
      <w:numFmt w:val="bullet"/>
      <w:lvlText w:val="•"/>
      <w:lvlJc w:val="left"/>
      <w:pPr>
        <w:ind w:left="7126" w:hanging="360"/>
      </w:pPr>
      <w:rPr>
        <w:rFonts w:hint="default"/>
      </w:rPr>
    </w:lvl>
    <w:lvl w:ilvl="8" w:tplc="ADA06AEC">
      <w:start w:val="1"/>
      <w:numFmt w:val="bullet"/>
      <w:lvlText w:val="•"/>
      <w:lvlJc w:val="left"/>
      <w:pPr>
        <w:ind w:left="8157" w:hanging="360"/>
      </w:pPr>
      <w:rPr>
        <w:rFonts w:hint="default"/>
      </w:rPr>
    </w:lvl>
  </w:abstractNum>
  <w:abstractNum w:abstractNumId="2">
    <w:nsid w:val="0B7E0504"/>
    <w:multiLevelType w:val="hybridMultilevel"/>
    <w:tmpl w:val="516869C4"/>
    <w:lvl w:ilvl="0" w:tplc="EDE405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7B2706"/>
    <w:multiLevelType w:val="hybridMultilevel"/>
    <w:tmpl w:val="B224B9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A5F2E"/>
    <w:multiLevelType w:val="hybridMultilevel"/>
    <w:tmpl w:val="760E579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34723E83"/>
    <w:multiLevelType w:val="hybridMultilevel"/>
    <w:tmpl w:val="BEAA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6503B2"/>
    <w:multiLevelType w:val="hybridMultilevel"/>
    <w:tmpl w:val="025867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894DFD"/>
    <w:multiLevelType w:val="hybridMultilevel"/>
    <w:tmpl w:val="700624F0"/>
    <w:lvl w:ilvl="0" w:tplc="52B66310">
      <w:start w:val="1"/>
      <w:numFmt w:val="upperRoman"/>
      <w:lvlText w:val="%1."/>
      <w:lvlJc w:val="left"/>
      <w:pPr>
        <w:ind w:left="460" w:hanging="360"/>
      </w:pPr>
      <w:rPr>
        <w:rFonts w:ascii="Times New Roman" w:eastAsia="Times New Roman" w:hAnsi="Times New Roman" w:hint="default"/>
        <w:b/>
        <w:bCs/>
        <w:sz w:val="24"/>
        <w:szCs w:val="24"/>
      </w:rPr>
    </w:lvl>
    <w:lvl w:ilvl="1" w:tplc="FBF6ABF2">
      <w:start w:val="1"/>
      <w:numFmt w:val="upperLetter"/>
      <w:lvlText w:val="%2."/>
      <w:lvlJc w:val="left"/>
      <w:pPr>
        <w:ind w:left="820" w:hanging="361"/>
      </w:pPr>
      <w:rPr>
        <w:rFonts w:ascii="Times New Roman" w:eastAsia="Times New Roman" w:hAnsi="Times New Roman" w:hint="default"/>
        <w:spacing w:val="-1"/>
        <w:sz w:val="24"/>
        <w:szCs w:val="24"/>
      </w:rPr>
    </w:lvl>
    <w:lvl w:ilvl="2" w:tplc="1638B5E4">
      <w:start w:val="1"/>
      <w:numFmt w:val="bullet"/>
      <w:lvlText w:val=""/>
      <w:lvlJc w:val="left"/>
      <w:pPr>
        <w:ind w:left="1180" w:hanging="360"/>
      </w:pPr>
      <w:rPr>
        <w:rFonts w:ascii="Symbol" w:eastAsia="Symbol" w:hAnsi="Symbol" w:hint="default"/>
        <w:sz w:val="24"/>
        <w:szCs w:val="24"/>
      </w:rPr>
    </w:lvl>
    <w:lvl w:ilvl="3" w:tplc="66EE477E">
      <w:start w:val="1"/>
      <w:numFmt w:val="bullet"/>
      <w:lvlText w:val="•"/>
      <w:lvlJc w:val="left"/>
      <w:pPr>
        <w:ind w:left="2365" w:hanging="360"/>
      </w:pPr>
      <w:rPr>
        <w:rFonts w:hint="default"/>
      </w:rPr>
    </w:lvl>
    <w:lvl w:ilvl="4" w:tplc="38EC2904">
      <w:start w:val="1"/>
      <w:numFmt w:val="bullet"/>
      <w:lvlText w:val="•"/>
      <w:lvlJc w:val="left"/>
      <w:pPr>
        <w:ind w:left="3550" w:hanging="360"/>
      </w:pPr>
      <w:rPr>
        <w:rFonts w:hint="default"/>
      </w:rPr>
    </w:lvl>
    <w:lvl w:ilvl="5" w:tplc="D1403306">
      <w:start w:val="1"/>
      <w:numFmt w:val="bullet"/>
      <w:lvlText w:val="•"/>
      <w:lvlJc w:val="left"/>
      <w:pPr>
        <w:ind w:left="4735" w:hanging="360"/>
      </w:pPr>
      <w:rPr>
        <w:rFonts w:hint="default"/>
      </w:rPr>
    </w:lvl>
    <w:lvl w:ilvl="6" w:tplc="BBA2B616">
      <w:start w:val="1"/>
      <w:numFmt w:val="bullet"/>
      <w:lvlText w:val="•"/>
      <w:lvlJc w:val="left"/>
      <w:pPr>
        <w:ind w:left="5920" w:hanging="360"/>
      </w:pPr>
      <w:rPr>
        <w:rFonts w:hint="default"/>
      </w:rPr>
    </w:lvl>
    <w:lvl w:ilvl="7" w:tplc="DAFCAD8E">
      <w:start w:val="1"/>
      <w:numFmt w:val="bullet"/>
      <w:lvlText w:val="•"/>
      <w:lvlJc w:val="left"/>
      <w:pPr>
        <w:ind w:left="7105" w:hanging="360"/>
      </w:pPr>
      <w:rPr>
        <w:rFonts w:hint="default"/>
      </w:rPr>
    </w:lvl>
    <w:lvl w:ilvl="8" w:tplc="D4542216">
      <w:start w:val="1"/>
      <w:numFmt w:val="bullet"/>
      <w:lvlText w:val="•"/>
      <w:lvlJc w:val="left"/>
      <w:pPr>
        <w:ind w:left="8290" w:hanging="360"/>
      </w:pPr>
      <w:rPr>
        <w:rFonts w:hint="default"/>
      </w:rPr>
    </w:lvl>
  </w:abstractNum>
  <w:abstractNum w:abstractNumId="8">
    <w:nsid w:val="4B0004DF"/>
    <w:multiLevelType w:val="hybridMultilevel"/>
    <w:tmpl w:val="1EF622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0E05503"/>
    <w:multiLevelType w:val="hybridMultilevel"/>
    <w:tmpl w:val="35BA7B96"/>
    <w:lvl w:ilvl="0" w:tplc="8CFE8350">
      <w:start w:val="1"/>
      <w:numFmt w:val="upperRoman"/>
      <w:lvlText w:val="%1."/>
      <w:lvlJc w:val="left"/>
      <w:pPr>
        <w:ind w:left="460" w:hanging="360"/>
      </w:pPr>
      <w:rPr>
        <w:rFonts w:ascii="Times New Roman" w:eastAsia="Times New Roman" w:hAnsi="Times New Roman" w:hint="default"/>
        <w:b/>
        <w:bCs/>
        <w:sz w:val="24"/>
        <w:szCs w:val="24"/>
      </w:rPr>
    </w:lvl>
    <w:lvl w:ilvl="1" w:tplc="2DC438E6">
      <w:start w:val="1"/>
      <w:numFmt w:val="upperLetter"/>
      <w:lvlText w:val="%2."/>
      <w:lvlJc w:val="left"/>
      <w:pPr>
        <w:ind w:left="820" w:hanging="361"/>
      </w:pPr>
      <w:rPr>
        <w:rFonts w:ascii="Times New Roman" w:eastAsia="Times New Roman" w:hAnsi="Times New Roman" w:hint="default"/>
        <w:spacing w:val="-1"/>
        <w:sz w:val="24"/>
        <w:szCs w:val="24"/>
      </w:rPr>
    </w:lvl>
    <w:lvl w:ilvl="2" w:tplc="335802B0">
      <w:start w:val="1"/>
      <w:numFmt w:val="bullet"/>
      <w:lvlText w:val=""/>
      <w:lvlJc w:val="left"/>
      <w:pPr>
        <w:ind w:left="1180" w:hanging="360"/>
      </w:pPr>
      <w:rPr>
        <w:rFonts w:ascii="Symbol" w:eastAsia="Symbol" w:hAnsi="Symbol" w:hint="default"/>
        <w:sz w:val="24"/>
        <w:szCs w:val="24"/>
      </w:rPr>
    </w:lvl>
    <w:lvl w:ilvl="3" w:tplc="8070C748">
      <w:start w:val="1"/>
      <w:numFmt w:val="bullet"/>
      <w:lvlText w:val="•"/>
      <w:lvlJc w:val="left"/>
      <w:pPr>
        <w:ind w:left="2365" w:hanging="360"/>
      </w:pPr>
      <w:rPr>
        <w:rFonts w:hint="default"/>
      </w:rPr>
    </w:lvl>
    <w:lvl w:ilvl="4" w:tplc="B038CDA2">
      <w:start w:val="1"/>
      <w:numFmt w:val="bullet"/>
      <w:lvlText w:val="•"/>
      <w:lvlJc w:val="left"/>
      <w:pPr>
        <w:ind w:left="3550" w:hanging="360"/>
      </w:pPr>
      <w:rPr>
        <w:rFonts w:hint="default"/>
      </w:rPr>
    </w:lvl>
    <w:lvl w:ilvl="5" w:tplc="6DEE9E52">
      <w:start w:val="1"/>
      <w:numFmt w:val="bullet"/>
      <w:lvlText w:val="•"/>
      <w:lvlJc w:val="left"/>
      <w:pPr>
        <w:ind w:left="4735" w:hanging="360"/>
      </w:pPr>
      <w:rPr>
        <w:rFonts w:hint="default"/>
      </w:rPr>
    </w:lvl>
    <w:lvl w:ilvl="6" w:tplc="2CEA9620">
      <w:start w:val="1"/>
      <w:numFmt w:val="bullet"/>
      <w:lvlText w:val="•"/>
      <w:lvlJc w:val="left"/>
      <w:pPr>
        <w:ind w:left="5920" w:hanging="360"/>
      </w:pPr>
      <w:rPr>
        <w:rFonts w:hint="default"/>
      </w:rPr>
    </w:lvl>
    <w:lvl w:ilvl="7" w:tplc="B71A0EAC">
      <w:start w:val="1"/>
      <w:numFmt w:val="bullet"/>
      <w:lvlText w:val="•"/>
      <w:lvlJc w:val="left"/>
      <w:pPr>
        <w:ind w:left="7105" w:hanging="360"/>
      </w:pPr>
      <w:rPr>
        <w:rFonts w:hint="default"/>
      </w:rPr>
    </w:lvl>
    <w:lvl w:ilvl="8" w:tplc="5066C458">
      <w:start w:val="1"/>
      <w:numFmt w:val="bullet"/>
      <w:lvlText w:val="•"/>
      <w:lvlJc w:val="left"/>
      <w:pPr>
        <w:ind w:left="8290" w:hanging="360"/>
      </w:pPr>
      <w:rPr>
        <w:rFonts w:hint="default"/>
      </w:rPr>
    </w:lvl>
  </w:abstractNum>
  <w:abstractNum w:abstractNumId="10">
    <w:nsid w:val="5CD3611E"/>
    <w:multiLevelType w:val="hybridMultilevel"/>
    <w:tmpl w:val="0F5EDE6E"/>
    <w:lvl w:ilvl="0" w:tplc="9E580320">
      <w:start w:val="1"/>
      <w:numFmt w:val="bullet"/>
      <w:lvlText w:val=""/>
      <w:lvlJc w:val="left"/>
      <w:pPr>
        <w:ind w:left="1440" w:hanging="360"/>
      </w:pPr>
      <w:rPr>
        <w:rFonts w:ascii="Symbol" w:hAnsi="Symbol" w:hint="default"/>
      </w:rPr>
    </w:lvl>
    <w:lvl w:ilvl="1" w:tplc="282C89F8">
      <w:start w:val="1"/>
      <w:numFmt w:val="bullet"/>
      <w:lvlText w:val="o"/>
      <w:lvlJc w:val="left"/>
      <w:pPr>
        <w:ind w:left="2160" w:hanging="360"/>
      </w:pPr>
      <w:rPr>
        <w:rFonts w:ascii="Courier New" w:hAnsi="Courier New" w:hint="default"/>
      </w:rPr>
    </w:lvl>
    <w:lvl w:ilvl="2" w:tplc="873A5B16" w:tentative="1">
      <w:start w:val="1"/>
      <w:numFmt w:val="bullet"/>
      <w:lvlText w:val=""/>
      <w:lvlJc w:val="left"/>
      <w:pPr>
        <w:ind w:left="2880" w:hanging="360"/>
      </w:pPr>
      <w:rPr>
        <w:rFonts w:ascii="Wingdings" w:hAnsi="Wingdings" w:hint="default"/>
      </w:rPr>
    </w:lvl>
    <w:lvl w:ilvl="3" w:tplc="C3042ACA" w:tentative="1">
      <w:start w:val="1"/>
      <w:numFmt w:val="bullet"/>
      <w:lvlText w:val=""/>
      <w:lvlJc w:val="left"/>
      <w:pPr>
        <w:ind w:left="3600" w:hanging="360"/>
      </w:pPr>
      <w:rPr>
        <w:rFonts w:ascii="Symbol" w:hAnsi="Symbol" w:hint="default"/>
      </w:rPr>
    </w:lvl>
    <w:lvl w:ilvl="4" w:tplc="D2D01042" w:tentative="1">
      <w:start w:val="1"/>
      <w:numFmt w:val="bullet"/>
      <w:lvlText w:val="o"/>
      <w:lvlJc w:val="left"/>
      <w:pPr>
        <w:ind w:left="4320" w:hanging="360"/>
      </w:pPr>
      <w:rPr>
        <w:rFonts w:ascii="Courier New" w:hAnsi="Courier New" w:hint="default"/>
      </w:rPr>
    </w:lvl>
    <w:lvl w:ilvl="5" w:tplc="2DCC3822" w:tentative="1">
      <w:start w:val="1"/>
      <w:numFmt w:val="bullet"/>
      <w:lvlText w:val=""/>
      <w:lvlJc w:val="left"/>
      <w:pPr>
        <w:ind w:left="5040" w:hanging="360"/>
      </w:pPr>
      <w:rPr>
        <w:rFonts w:ascii="Wingdings" w:hAnsi="Wingdings" w:hint="default"/>
      </w:rPr>
    </w:lvl>
    <w:lvl w:ilvl="6" w:tplc="C6A6864E" w:tentative="1">
      <w:start w:val="1"/>
      <w:numFmt w:val="bullet"/>
      <w:lvlText w:val=""/>
      <w:lvlJc w:val="left"/>
      <w:pPr>
        <w:ind w:left="5760" w:hanging="360"/>
      </w:pPr>
      <w:rPr>
        <w:rFonts w:ascii="Symbol" w:hAnsi="Symbol" w:hint="default"/>
      </w:rPr>
    </w:lvl>
    <w:lvl w:ilvl="7" w:tplc="D6B6B6B6" w:tentative="1">
      <w:start w:val="1"/>
      <w:numFmt w:val="bullet"/>
      <w:lvlText w:val="o"/>
      <w:lvlJc w:val="left"/>
      <w:pPr>
        <w:ind w:left="6480" w:hanging="360"/>
      </w:pPr>
      <w:rPr>
        <w:rFonts w:ascii="Courier New" w:hAnsi="Courier New" w:hint="default"/>
      </w:rPr>
    </w:lvl>
    <w:lvl w:ilvl="8" w:tplc="E2A2137E" w:tentative="1">
      <w:start w:val="1"/>
      <w:numFmt w:val="bullet"/>
      <w:lvlText w:val=""/>
      <w:lvlJc w:val="left"/>
      <w:pPr>
        <w:ind w:left="7200" w:hanging="360"/>
      </w:pPr>
      <w:rPr>
        <w:rFonts w:ascii="Wingdings" w:hAnsi="Wingdings" w:hint="default"/>
      </w:rPr>
    </w:lvl>
  </w:abstractNum>
  <w:abstractNum w:abstractNumId="11">
    <w:nsid w:val="5D751EE1"/>
    <w:multiLevelType w:val="hybridMultilevel"/>
    <w:tmpl w:val="893AF5AC"/>
    <w:lvl w:ilvl="0" w:tplc="66CE592C">
      <w:start w:val="1"/>
      <w:numFmt w:val="bullet"/>
      <w:lvlText w:val=""/>
      <w:lvlJc w:val="left"/>
      <w:pPr>
        <w:ind w:left="820" w:hanging="361"/>
      </w:pPr>
      <w:rPr>
        <w:rFonts w:ascii="Symbol" w:eastAsia="Symbol" w:hAnsi="Symbol" w:hint="default"/>
        <w:w w:val="99"/>
        <w:sz w:val="20"/>
        <w:szCs w:val="20"/>
      </w:rPr>
    </w:lvl>
    <w:lvl w:ilvl="1" w:tplc="44B2F672">
      <w:start w:val="1"/>
      <w:numFmt w:val="bullet"/>
      <w:lvlText w:val="•"/>
      <w:lvlJc w:val="left"/>
      <w:pPr>
        <w:ind w:left="1804" w:hanging="361"/>
      </w:pPr>
      <w:rPr>
        <w:rFonts w:hint="default"/>
      </w:rPr>
    </w:lvl>
    <w:lvl w:ilvl="2" w:tplc="FE2C82D8">
      <w:start w:val="1"/>
      <w:numFmt w:val="bullet"/>
      <w:lvlText w:val="•"/>
      <w:lvlJc w:val="left"/>
      <w:pPr>
        <w:ind w:left="2788" w:hanging="361"/>
      </w:pPr>
      <w:rPr>
        <w:rFonts w:hint="default"/>
      </w:rPr>
    </w:lvl>
    <w:lvl w:ilvl="3" w:tplc="10ACDB32">
      <w:start w:val="1"/>
      <w:numFmt w:val="bullet"/>
      <w:lvlText w:val="•"/>
      <w:lvlJc w:val="left"/>
      <w:pPr>
        <w:ind w:left="3772" w:hanging="361"/>
      </w:pPr>
      <w:rPr>
        <w:rFonts w:hint="default"/>
      </w:rPr>
    </w:lvl>
    <w:lvl w:ilvl="4" w:tplc="C0E8F7C4">
      <w:start w:val="1"/>
      <w:numFmt w:val="bullet"/>
      <w:lvlText w:val="•"/>
      <w:lvlJc w:val="left"/>
      <w:pPr>
        <w:ind w:left="4756" w:hanging="361"/>
      </w:pPr>
      <w:rPr>
        <w:rFonts w:hint="default"/>
      </w:rPr>
    </w:lvl>
    <w:lvl w:ilvl="5" w:tplc="C556FD92">
      <w:start w:val="1"/>
      <w:numFmt w:val="bullet"/>
      <w:lvlText w:val="•"/>
      <w:lvlJc w:val="left"/>
      <w:pPr>
        <w:ind w:left="5740" w:hanging="361"/>
      </w:pPr>
      <w:rPr>
        <w:rFonts w:hint="default"/>
      </w:rPr>
    </w:lvl>
    <w:lvl w:ilvl="6" w:tplc="5CA45C56">
      <w:start w:val="1"/>
      <w:numFmt w:val="bullet"/>
      <w:lvlText w:val="•"/>
      <w:lvlJc w:val="left"/>
      <w:pPr>
        <w:ind w:left="6724" w:hanging="361"/>
      </w:pPr>
      <w:rPr>
        <w:rFonts w:hint="default"/>
      </w:rPr>
    </w:lvl>
    <w:lvl w:ilvl="7" w:tplc="B22A6ED8">
      <w:start w:val="1"/>
      <w:numFmt w:val="bullet"/>
      <w:lvlText w:val="•"/>
      <w:lvlJc w:val="left"/>
      <w:pPr>
        <w:ind w:left="7708" w:hanging="361"/>
      </w:pPr>
      <w:rPr>
        <w:rFonts w:hint="default"/>
      </w:rPr>
    </w:lvl>
    <w:lvl w:ilvl="8" w:tplc="E570AFFC">
      <w:start w:val="1"/>
      <w:numFmt w:val="bullet"/>
      <w:lvlText w:val="•"/>
      <w:lvlJc w:val="left"/>
      <w:pPr>
        <w:ind w:left="8692" w:hanging="361"/>
      </w:pPr>
      <w:rPr>
        <w:rFonts w:hint="default"/>
      </w:rPr>
    </w:lvl>
  </w:abstractNum>
  <w:abstractNum w:abstractNumId="12">
    <w:nsid w:val="66191F26"/>
    <w:multiLevelType w:val="hybridMultilevel"/>
    <w:tmpl w:val="63B459BE"/>
    <w:lvl w:ilvl="0" w:tplc="A6F0CAA2">
      <w:start w:val="1"/>
      <w:numFmt w:val="upperLetter"/>
      <w:lvlText w:val="%1."/>
      <w:lvlJc w:val="left"/>
      <w:pPr>
        <w:ind w:left="820" w:hanging="361"/>
      </w:pPr>
      <w:rPr>
        <w:rFonts w:ascii="Calibri" w:hAnsi="Calibri" w:hint="default"/>
        <w:spacing w:val="-1"/>
        <w:sz w:val="24"/>
        <w:szCs w:val="24"/>
      </w:rPr>
    </w:lvl>
    <w:lvl w:ilvl="1" w:tplc="489C185E">
      <w:start w:val="1"/>
      <w:numFmt w:val="bullet"/>
      <w:lvlText w:val="•"/>
      <w:lvlJc w:val="left"/>
      <w:pPr>
        <w:ind w:left="1804" w:hanging="361"/>
      </w:pPr>
      <w:rPr>
        <w:rFonts w:hint="default"/>
      </w:rPr>
    </w:lvl>
    <w:lvl w:ilvl="2" w:tplc="0C322120">
      <w:start w:val="1"/>
      <w:numFmt w:val="bullet"/>
      <w:lvlText w:val="•"/>
      <w:lvlJc w:val="left"/>
      <w:pPr>
        <w:ind w:left="2788" w:hanging="361"/>
      </w:pPr>
      <w:rPr>
        <w:rFonts w:hint="default"/>
      </w:rPr>
    </w:lvl>
    <w:lvl w:ilvl="3" w:tplc="4D144D3C">
      <w:start w:val="1"/>
      <w:numFmt w:val="bullet"/>
      <w:lvlText w:val="•"/>
      <w:lvlJc w:val="left"/>
      <w:pPr>
        <w:ind w:left="3772" w:hanging="361"/>
      </w:pPr>
      <w:rPr>
        <w:rFonts w:hint="default"/>
      </w:rPr>
    </w:lvl>
    <w:lvl w:ilvl="4" w:tplc="693A4D3E">
      <w:start w:val="1"/>
      <w:numFmt w:val="bullet"/>
      <w:lvlText w:val="•"/>
      <w:lvlJc w:val="left"/>
      <w:pPr>
        <w:ind w:left="4756" w:hanging="361"/>
      </w:pPr>
      <w:rPr>
        <w:rFonts w:hint="default"/>
      </w:rPr>
    </w:lvl>
    <w:lvl w:ilvl="5" w:tplc="AA9494D6">
      <w:start w:val="1"/>
      <w:numFmt w:val="bullet"/>
      <w:lvlText w:val="•"/>
      <w:lvlJc w:val="left"/>
      <w:pPr>
        <w:ind w:left="5740" w:hanging="361"/>
      </w:pPr>
      <w:rPr>
        <w:rFonts w:hint="default"/>
      </w:rPr>
    </w:lvl>
    <w:lvl w:ilvl="6" w:tplc="779E5070">
      <w:start w:val="1"/>
      <w:numFmt w:val="bullet"/>
      <w:lvlText w:val="•"/>
      <w:lvlJc w:val="left"/>
      <w:pPr>
        <w:ind w:left="6724" w:hanging="361"/>
      </w:pPr>
      <w:rPr>
        <w:rFonts w:hint="default"/>
      </w:rPr>
    </w:lvl>
    <w:lvl w:ilvl="7" w:tplc="35D8F5F4">
      <w:start w:val="1"/>
      <w:numFmt w:val="bullet"/>
      <w:lvlText w:val="•"/>
      <w:lvlJc w:val="left"/>
      <w:pPr>
        <w:ind w:left="7708" w:hanging="361"/>
      </w:pPr>
      <w:rPr>
        <w:rFonts w:hint="default"/>
      </w:rPr>
    </w:lvl>
    <w:lvl w:ilvl="8" w:tplc="3B7C7456">
      <w:start w:val="1"/>
      <w:numFmt w:val="bullet"/>
      <w:lvlText w:val="•"/>
      <w:lvlJc w:val="left"/>
      <w:pPr>
        <w:ind w:left="8692" w:hanging="361"/>
      </w:pPr>
      <w:rPr>
        <w:rFonts w:hint="default"/>
      </w:rPr>
    </w:lvl>
  </w:abstractNum>
  <w:abstractNum w:abstractNumId="13">
    <w:nsid w:val="66A46C23"/>
    <w:multiLevelType w:val="hybridMultilevel"/>
    <w:tmpl w:val="D84ED36C"/>
    <w:lvl w:ilvl="0" w:tplc="EDE4055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CF6990"/>
    <w:multiLevelType w:val="hybridMultilevel"/>
    <w:tmpl w:val="F8928C4A"/>
    <w:lvl w:ilvl="0" w:tplc="603C79C8">
      <w:start w:val="1"/>
      <w:numFmt w:val="bullet"/>
      <w:lvlText w:val=""/>
      <w:lvlJc w:val="left"/>
      <w:pPr>
        <w:ind w:left="820" w:hanging="361"/>
      </w:pPr>
      <w:rPr>
        <w:rFonts w:ascii="Symbol" w:eastAsia="Symbol" w:hAnsi="Symbol" w:hint="default"/>
        <w:sz w:val="24"/>
        <w:szCs w:val="24"/>
      </w:rPr>
    </w:lvl>
    <w:lvl w:ilvl="1" w:tplc="50682AC8">
      <w:start w:val="1"/>
      <w:numFmt w:val="bullet"/>
      <w:lvlText w:val="•"/>
      <w:lvlJc w:val="left"/>
      <w:pPr>
        <w:ind w:left="1804" w:hanging="361"/>
      </w:pPr>
      <w:rPr>
        <w:rFonts w:hint="default"/>
      </w:rPr>
    </w:lvl>
    <w:lvl w:ilvl="2" w:tplc="BF5EF3BC">
      <w:start w:val="1"/>
      <w:numFmt w:val="bullet"/>
      <w:lvlText w:val="•"/>
      <w:lvlJc w:val="left"/>
      <w:pPr>
        <w:ind w:left="2788" w:hanging="361"/>
      </w:pPr>
      <w:rPr>
        <w:rFonts w:hint="default"/>
      </w:rPr>
    </w:lvl>
    <w:lvl w:ilvl="3" w:tplc="FE580C1E">
      <w:start w:val="1"/>
      <w:numFmt w:val="bullet"/>
      <w:lvlText w:val="•"/>
      <w:lvlJc w:val="left"/>
      <w:pPr>
        <w:ind w:left="3772" w:hanging="361"/>
      </w:pPr>
      <w:rPr>
        <w:rFonts w:hint="default"/>
      </w:rPr>
    </w:lvl>
    <w:lvl w:ilvl="4" w:tplc="33F0E946">
      <w:start w:val="1"/>
      <w:numFmt w:val="bullet"/>
      <w:lvlText w:val="•"/>
      <w:lvlJc w:val="left"/>
      <w:pPr>
        <w:ind w:left="4756" w:hanging="361"/>
      </w:pPr>
      <w:rPr>
        <w:rFonts w:hint="default"/>
      </w:rPr>
    </w:lvl>
    <w:lvl w:ilvl="5" w:tplc="CD1EADB8">
      <w:start w:val="1"/>
      <w:numFmt w:val="bullet"/>
      <w:lvlText w:val="•"/>
      <w:lvlJc w:val="left"/>
      <w:pPr>
        <w:ind w:left="5740" w:hanging="361"/>
      </w:pPr>
      <w:rPr>
        <w:rFonts w:hint="default"/>
      </w:rPr>
    </w:lvl>
    <w:lvl w:ilvl="6" w:tplc="FEE8D5FC">
      <w:start w:val="1"/>
      <w:numFmt w:val="bullet"/>
      <w:lvlText w:val="•"/>
      <w:lvlJc w:val="left"/>
      <w:pPr>
        <w:ind w:left="6724" w:hanging="361"/>
      </w:pPr>
      <w:rPr>
        <w:rFonts w:hint="default"/>
      </w:rPr>
    </w:lvl>
    <w:lvl w:ilvl="7" w:tplc="BADC1586">
      <w:start w:val="1"/>
      <w:numFmt w:val="bullet"/>
      <w:lvlText w:val="•"/>
      <w:lvlJc w:val="left"/>
      <w:pPr>
        <w:ind w:left="7708" w:hanging="361"/>
      </w:pPr>
      <w:rPr>
        <w:rFonts w:hint="default"/>
      </w:rPr>
    </w:lvl>
    <w:lvl w:ilvl="8" w:tplc="035E8CA2">
      <w:start w:val="1"/>
      <w:numFmt w:val="bullet"/>
      <w:lvlText w:val="•"/>
      <w:lvlJc w:val="left"/>
      <w:pPr>
        <w:ind w:left="8692" w:hanging="361"/>
      </w:pPr>
      <w:rPr>
        <w:rFonts w:hint="default"/>
      </w:rPr>
    </w:lvl>
  </w:abstractNum>
  <w:abstractNum w:abstractNumId="15">
    <w:nsid w:val="6D4E25F9"/>
    <w:multiLevelType w:val="hybridMultilevel"/>
    <w:tmpl w:val="DCAAF9CA"/>
    <w:lvl w:ilvl="0" w:tplc="79481D1A">
      <w:start w:val="1"/>
      <w:numFmt w:val="bullet"/>
      <w:lvlText w:val=""/>
      <w:lvlJc w:val="left"/>
      <w:pPr>
        <w:ind w:left="820" w:hanging="361"/>
      </w:pPr>
      <w:rPr>
        <w:rFonts w:ascii="Symbol" w:eastAsia="Symbol" w:hAnsi="Symbol" w:hint="default"/>
        <w:sz w:val="24"/>
        <w:szCs w:val="24"/>
      </w:rPr>
    </w:lvl>
    <w:lvl w:ilvl="1" w:tplc="F43C3756">
      <w:start w:val="1"/>
      <w:numFmt w:val="bullet"/>
      <w:lvlText w:val="•"/>
      <w:lvlJc w:val="left"/>
      <w:pPr>
        <w:ind w:left="1804" w:hanging="361"/>
      </w:pPr>
      <w:rPr>
        <w:rFonts w:hint="default"/>
      </w:rPr>
    </w:lvl>
    <w:lvl w:ilvl="2" w:tplc="5C5A6A52">
      <w:start w:val="1"/>
      <w:numFmt w:val="bullet"/>
      <w:lvlText w:val="•"/>
      <w:lvlJc w:val="left"/>
      <w:pPr>
        <w:ind w:left="2788" w:hanging="361"/>
      </w:pPr>
      <w:rPr>
        <w:rFonts w:hint="default"/>
      </w:rPr>
    </w:lvl>
    <w:lvl w:ilvl="3" w:tplc="34E8361A">
      <w:start w:val="1"/>
      <w:numFmt w:val="bullet"/>
      <w:lvlText w:val="•"/>
      <w:lvlJc w:val="left"/>
      <w:pPr>
        <w:ind w:left="3772" w:hanging="361"/>
      </w:pPr>
      <w:rPr>
        <w:rFonts w:hint="default"/>
      </w:rPr>
    </w:lvl>
    <w:lvl w:ilvl="4" w:tplc="FDD44232">
      <w:start w:val="1"/>
      <w:numFmt w:val="bullet"/>
      <w:lvlText w:val="•"/>
      <w:lvlJc w:val="left"/>
      <w:pPr>
        <w:ind w:left="4756" w:hanging="361"/>
      </w:pPr>
      <w:rPr>
        <w:rFonts w:hint="default"/>
      </w:rPr>
    </w:lvl>
    <w:lvl w:ilvl="5" w:tplc="FE9C62A0">
      <w:start w:val="1"/>
      <w:numFmt w:val="bullet"/>
      <w:lvlText w:val="•"/>
      <w:lvlJc w:val="left"/>
      <w:pPr>
        <w:ind w:left="5740" w:hanging="361"/>
      </w:pPr>
      <w:rPr>
        <w:rFonts w:hint="default"/>
      </w:rPr>
    </w:lvl>
    <w:lvl w:ilvl="6" w:tplc="14543E2A">
      <w:start w:val="1"/>
      <w:numFmt w:val="bullet"/>
      <w:lvlText w:val="•"/>
      <w:lvlJc w:val="left"/>
      <w:pPr>
        <w:ind w:left="6724" w:hanging="361"/>
      </w:pPr>
      <w:rPr>
        <w:rFonts w:hint="default"/>
      </w:rPr>
    </w:lvl>
    <w:lvl w:ilvl="7" w:tplc="2F74E752">
      <w:start w:val="1"/>
      <w:numFmt w:val="bullet"/>
      <w:lvlText w:val="•"/>
      <w:lvlJc w:val="left"/>
      <w:pPr>
        <w:ind w:left="7708" w:hanging="361"/>
      </w:pPr>
      <w:rPr>
        <w:rFonts w:hint="default"/>
      </w:rPr>
    </w:lvl>
    <w:lvl w:ilvl="8" w:tplc="C7349942">
      <w:start w:val="1"/>
      <w:numFmt w:val="bullet"/>
      <w:lvlText w:val="•"/>
      <w:lvlJc w:val="left"/>
      <w:pPr>
        <w:ind w:left="8692" w:hanging="361"/>
      </w:pPr>
      <w:rPr>
        <w:rFonts w:hint="default"/>
      </w:rPr>
    </w:lvl>
  </w:abstractNum>
  <w:abstractNum w:abstractNumId="16">
    <w:nsid w:val="6D9132E5"/>
    <w:multiLevelType w:val="hybridMultilevel"/>
    <w:tmpl w:val="8FD4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767AFB"/>
    <w:multiLevelType w:val="multilevel"/>
    <w:tmpl w:val="7C64A110"/>
    <w:lvl w:ilvl="0">
      <w:start w:val="16"/>
      <w:numFmt w:val="lowerLetter"/>
      <w:lvlText w:val="%1"/>
      <w:lvlJc w:val="left"/>
      <w:pPr>
        <w:ind w:left="100" w:hanging="467"/>
      </w:pPr>
      <w:rPr>
        <w:rFonts w:hint="default"/>
      </w:rPr>
    </w:lvl>
    <w:lvl w:ilvl="1">
      <w:start w:val="13"/>
      <w:numFmt w:val="lowerLetter"/>
      <w:lvlText w:val="%1.%2."/>
      <w:lvlJc w:val="left"/>
      <w:pPr>
        <w:ind w:left="100" w:hanging="467"/>
      </w:pPr>
      <w:rPr>
        <w:rFonts w:ascii="Times New Roman" w:eastAsia="Times New Roman" w:hAnsi="Times New Roman" w:hint="default"/>
        <w:b/>
        <w:bCs/>
        <w:i/>
        <w:spacing w:val="-8"/>
        <w:sz w:val="24"/>
        <w:szCs w:val="24"/>
      </w:rPr>
    </w:lvl>
    <w:lvl w:ilvl="2">
      <w:start w:val="1"/>
      <w:numFmt w:val="decimal"/>
      <w:lvlText w:val="%3."/>
      <w:lvlJc w:val="left"/>
      <w:pPr>
        <w:ind w:left="820" w:hanging="361"/>
      </w:pPr>
      <w:rPr>
        <w:rFonts w:ascii="Times New Roman" w:eastAsia="Times New Roman" w:hAnsi="Times New Roman" w:hint="default"/>
        <w:sz w:val="24"/>
        <w:szCs w:val="24"/>
      </w:rPr>
    </w:lvl>
    <w:lvl w:ilvl="3">
      <w:start w:val="1"/>
      <w:numFmt w:val="bullet"/>
      <w:lvlText w:val=""/>
      <w:lvlJc w:val="left"/>
      <w:pPr>
        <w:ind w:left="1540" w:hanging="360"/>
      </w:pPr>
      <w:rPr>
        <w:rFonts w:ascii="Symbol" w:eastAsia="Symbol" w:hAnsi="Symbol" w:hint="default"/>
        <w:sz w:val="24"/>
        <w:szCs w:val="24"/>
      </w:rPr>
    </w:lvl>
    <w:lvl w:ilvl="4">
      <w:start w:val="1"/>
      <w:numFmt w:val="bullet"/>
      <w:lvlText w:val="•"/>
      <w:lvlJc w:val="left"/>
      <w:pPr>
        <w:ind w:left="3820"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6100" w:hanging="360"/>
      </w:pPr>
      <w:rPr>
        <w:rFonts w:hint="default"/>
      </w:rPr>
    </w:lvl>
    <w:lvl w:ilvl="7">
      <w:start w:val="1"/>
      <w:numFmt w:val="bullet"/>
      <w:lvlText w:val="•"/>
      <w:lvlJc w:val="left"/>
      <w:pPr>
        <w:ind w:left="7240" w:hanging="360"/>
      </w:pPr>
      <w:rPr>
        <w:rFonts w:hint="default"/>
      </w:rPr>
    </w:lvl>
    <w:lvl w:ilvl="8">
      <w:start w:val="1"/>
      <w:numFmt w:val="bullet"/>
      <w:lvlText w:val="•"/>
      <w:lvlJc w:val="left"/>
      <w:pPr>
        <w:ind w:left="8380" w:hanging="360"/>
      </w:pPr>
      <w:rPr>
        <w:rFonts w:hint="default"/>
      </w:rPr>
    </w:lvl>
  </w:abstractNum>
  <w:abstractNum w:abstractNumId="18">
    <w:nsid w:val="71B03A0B"/>
    <w:multiLevelType w:val="hybridMultilevel"/>
    <w:tmpl w:val="0F06D9FE"/>
    <w:lvl w:ilvl="0" w:tplc="95463872">
      <w:start w:val="1"/>
      <w:numFmt w:val="bullet"/>
      <w:lvlText w:val=""/>
      <w:lvlJc w:val="left"/>
      <w:pPr>
        <w:ind w:left="820" w:hanging="361"/>
      </w:pPr>
      <w:rPr>
        <w:rFonts w:ascii="Symbol" w:eastAsia="Symbol" w:hAnsi="Symbol" w:hint="default"/>
        <w:sz w:val="24"/>
        <w:szCs w:val="24"/>
      </w:rPr>
    </w:lvl>
    <w:lvl w:ilvl="1" w:tplc="E95E40D4">
      <w:start w:val="1"/>
      <w:numFmt w:val="bullet"/>
      <w:lvlText w:val="•"/>
      <w:lvlJc w:val="left"/>
      <w:pPr>
        <w:ind w:left="1804" w:hanging="361"/>
      </w:pPr>
      <w:rPr>
        <w:rFonts w:hint="default"/>
      </w:rPr>
    </w:lvl>
    <w:lvl w:ilvl="2" w:tplc="8D78CC4A">
      <w:start w:val="1"/>
      <w:numFmt w:val="bullet"/>
      <w:lvlText w:val="•"/>
      <w:lvlJc w:val="left"/>
      <w:pPr>
        <w:ind w:left="2788" w:hanging="361"/>
      </w:pPr>
      <w:rPr>
        <w:rFonts w:hint="default"/>
      </w:rPr>
    </w:lvl>
    <w:lvl w:ilvl="3" w:tplc="EB7450F2">
      <w:start w:val="1"/>
      <w:numFmt w:val="bullet"/>
      <w:lvlText w:val="•"/>
      <w:lvlJc w:val="left"/>
      <w:pPr>
        <w:ind w:left="3772" w:hanging="361"/>
      </w:pPr>
      <w:rPr>
        <w:rFonts w:hint="default"/>
      </w:rPr>
    </w:lvl>
    <w:lvl w:ilvl="4" w:tplc="E7D8CC32">
      <w:start w:val="1"/>
      <w:numFmt w:val="bullet"/>
      <w:lvlText w:val="•"/>
      <w:lvlJc w:val="left"/>
      <w:pPr>
        <w:ind w:left="4756" w:hanging="361"/>
      </w:pPr>
      <w:rPr>
        <w:rFonts w:hint="default"/>
      </w:rPr>
    </w:lvl>
    <w:lvl w:ilvl="5" w:tplc="2B32AA04">
      <w:start w:val="1"/>
      <w:numFmt w:val="bullet"/>
      <w:lvlText w:val="•"/>
      <w:lvlJc w:val="left"/>
      <w:pPr>
        <w:ind w:left="5740" w:hanging="361"/>
      </w:pPr>
      <w:rPr>
        <w:rFonts w:hint="default"/>
      </w:rPr>
    </w:lvl>
    <w:lvl w:ilvl="6" w:tplc="CF103A7A">
      <w:start w:val="1"/>
      <w:numFmt w:val="bullet"/>
      <w:lvlText w:val="•"/>
      <w:lvlJc w:val="left"/>
      <w:pPr>
        <w:ind w:left="6724" w:hanging="361"/>
      </w:pPr>
      <w:rPr>
        <w:rFonts w:hint="default"/>
      </w:rPr>
    </w:lvl>
    <w:lvl w:ilvl="7" w:tplc="EB189CA4">
      <w:start w:val="1"/>
      <w:numFmt w:val="bullet"/>
      <w:lvlText w:val="•"/>
      <w:lvlJc w:val="left"/>
      <w:pPr>
        <w:ind w:left="7708" w:hanging="361"/>
      </w:pPr>
      <w:rPr>
        <w:rFonts w:hint="default"/>
      </w:rPr>
    </w:lvl>
    <w:lvl w:ilvl="8" w:tplc="ACC6BE56">
      <w:start w:val="1"/>
      <w:numFmt w:val="bullet"/>
      <w:lvlText w:val="•"/>
      <w:lvlJc w:val="left"/>
      <w:pPr>
        <w:ind w:left="8692" w:hanging="361"/>
      </w:pPr>
      <w:rPr>
        <w:rFonts w:hint="default"/>
      </w:rPr>
    </w:lvl>
  </w:abstractNum>
  <w:abstractNum w:abstractNumId="19">
    <w:nsid w:val="76A57646"/>
    <w:multiLevelType w:val="hybridMultilevel"/>
    <w:tmpl w:val="8D64B05A"/>
    <w:lvl w:ilvl="0" w:tplc="731A2666">
      <w:start w:val="1"/>
      <w:numFmt w:val="upperLetter"/>
      <w:lvlText w:val="%1."/>
      <w:lvlJc w:val="left"/>
      <w:pPr>
        <w:ind w:left="720" w:hanging="360"/>
      </w:pPr>
      <w:rPr>
        <w:rFonts w:ascii="Calibri" w:hAnsi="Calibri"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747590"/>
    <w:multiLevelType w:val="hybridMultilevel"/>
    <w:tmpl w:val="F096444C"/>
    <w:lvl w:ilvl="0" w:tplc="6BD2C97E">
      <w:start w:val="1"/>
      <w:numFmt w:val="bullet"/>
      <w:lvlText w:val=""/>
      <w:lvlJc w:val="left"/>
      <w:pPr>
        <w:ind w:left="1180" w:hanging="361"/>
      </w:pPr>
      <w:rPr>
        <w:rFonts w:ascii="Symbol" w:eastAsia="Symbol" w:hAnsi="Symbol" w:hint="default"/>
        <w:sz w:val="24"/>
        <w:szCs w:val="24"/>
      </w:rPr>
    </w:lvl>
    <w:lvl w:ilvl="1" w:tplc="A506877E">
      <w:start w:val="1"/>
      <w:numFmt w:val="bullet"/>
      <w:lvlText w:val="•"/>
      <w:lvlJc w:val="left"/>
      <w:pPr>
        <w:ind w:left="2164" w:hanging="361"/>
      </w:pPr>
      <w:rPr>
        <w:rFonts w:hint="default"/>
      </w:rPr>
    </w:lvl>
    <w:lvl w:ilvl="2" w:tplc="7E6A1312">
      <w:start w:val="1"/>
      <w:numFmt w:val="bullet"/>
      <w:lvlText w:val="•"/>
      <w:lvlJc w:val="left"/>
      <w:pPr>
        <w:ind w:left="3148" w:hanging="361"/>
      </w:pPr>
      <w:rPr>
        <w:rFonts w:hint="default"/>
      </w:rPr>
    </w:lvl>
    <w:lvl w:ilvl="3" w:tplc="182EFCCE">
      <w:start w:val="1"/>
      <w:numFmt w:val="bullet"/>
      <w:lvlText w:val="•"/>
      <w:lvlJc w:val="left"/>
      <w:pPr>
        <w:ind w:left="4132" w:hanging="361"/>
      </w:pPr>
      <w:rPr>
        <w:rFonts w:hint="default"/>
      </w:rPr>
    </w:lvl>
    <w:lvl w:ilvl="4" w:tplc="17F80E74">
      <w:start w:val="1"/>
      <w:numFmt w:val="bullet"/>
      <w:lvlText w:val="•"/>
      <w:lvlJc w:val="left"/>
      <w:pPr>
        <w:ind w:left="5116" w:hanging="361"/>
      </w:pPr>
      <w:rPr>
        <w:rFonts w:hint="default"/>
      </w:rPr>
    </w:lvl>
    <w:lvl w:ilvl="5" w:tplc="F914F6DE">
      <w:start w:val="1"/>
      <w:numFmt w:val="bullet"/>
      <w:lvlText w:val="•"/>
      <w:lvlJc w:val="left"/>
      <w:pPr>
        <w:ind w:left="6100" w:hanging="361"/>
      </w:pPr>
      <w:rPr>
        <w:rFonts w:hint="default"/>
      </w:rPr>
    </w:lvl>
    <w:lvl w:ilvl="6" w:tplc="35682666">
      <w:start w:val="1"/>
      <w:numFmt w:val="bullet"/>
      <w:lvlText w:val="•"/>
      <w:lvlJc w:val="left"/>
      <w:pPr>
        <w:ind w:left="7084" w:hanging="361"/>
      </w:pPr>
      <w:rPr>
        <w:rFonts w:hint="default"/>
      </w:rPr>
    </w:lvl>
    <w:lvl w:ilvl="7" w:tplc="98B045F2">
      <w:start w:val="1"/>
      <w:numFmt w:val="bullet"/>
      <w:lvlText w:val="•"/>
      <w:lvlJc w:val="left"/>
      <w:pPr>
        <w:ind w:left="8068" w:hanging="361"/>
      </w:pPr>
      <w:rPr>
        <w:rFonts w:hint="default"/>
      </w:rPr>
    </w:lvl>
    <w:lvl w:ilvl="8" w:tplc="A73AD75E">
      <w:start w:val="1"/>
      <w:numFmt w:val="bullet"/>
      <w:lvlText w:val="•"/>
      <w:lvlJc w:val="left"/>
      <w:pPr>
        <w:ind w:left="9052" w:hanging="361"/>
      </w:pPr>
      <w:rPr>
        <w:rFonts w:hint="default"/>
      </w:rPr>
    </w:lvl>
  </w:abstractNum>
  <w:abstractNum w:abstractNumId="21">
    <w:nsid w:val="7E7113F3"/>
    <w:multiLevelType w:val="multilevel"/>
    <w:tmpl w:val="3118DD68"/>
    <w:lvl w:ilvl="0">
      <w:start w:val="16"/>
      <w:numFmt w:val="lowerLetter"/>
      <w:lvlText w:val="%1"/>
      <w:lvlJc w:val="left"/>
      <w:pPr>
        <w:ind w:left="100" w:hanging="467"/>
      </w:pPr>
      <w:rPr>
        <w:rFonts w:hint="default"/>
      </w:rPr>
    </w:lvl>
    <w:lvl w:ilvl="1">
      <w:start w:val="13"/>
      <w:numFmt w:val="lowerLetter"/>
      <w:lvlText w:val="%1.%2."/>
      <w:lvlJc w:val="left"/>
      <w:pPr>
        <w:ind w:left="100" w:hanging="467"/>
      </w:pPr>
      <w:rPr>
        <w:rFonts w:ascii="Times New Roman" w:eastAsia="Times New Roman" w:hAnsi="Times New Roman" w:hint="default"/>
        <w:b/>
        <w:bCs/>
        <w:i/>
        <w:spacing w:val="-8"/>
        <w:sz w:val="24"/>
        <w:szCs w:val="24"/>
      </w:rPr>
    </w:lvl>
    <w:lvl w:ilvl="2">
      <w:start w:val="1"/>
      <w:numFmt w:val="decimal"/>
      <w:lvlText w:val="%3."/>
      <w:lvlJc w:val="left"/>
      <w:pPr>
        <w:ind w:left="820" w:hanging="361"/>
      </w:pPr>
      <w:rPr>
        <w:rFonts w:ascii="Times New Roman" w:eastAsia="Times New Roman" w:hAnsi="Times New Roman" w:hint="default"/>
        <w:sz w:val="24"/>
        <w:szCs w:val="24"/>
      </w:rPr>
    </w:lvl>
    <w:lvl w:ilvl="3">
      <w:start w:val="1"/>
      <w:numFmt w:val="bullet"/>
      <w:lvlText w:val=""/>
      <w:lvlJc w:val="left"/>
      <w:pPr>
        <w:ind w:left="1540" w:hanging="360"/>
      </w:pPr>
      <w:rPr>
        <w:rFonts w:ascii="Symbol" w:eastAsia="Symbol" w:hAnsi="Symbol" w:hint="default"/>
        <w:sz w:val="24"/>
        <w:szCs w:val="24"/>
      </w:rPr>
    </w:lvl>
    <w:lvl w:ilvl="4">
      <w:start w:val="1"/>
      <w:numFmt w:val="bullet"/>
      <w:lvlText w:val="•"/>
      <w:lvlJc w:val="left"/>
      <w:pPr>
        <w:ind w:left="3820" w:hanging="360"/>
      </w:pPr>
      <w:rPr>
        <w:rFonts w:hint="default"/>
      </w:rPr>
    </w:lvl>
    <w:lvl w:ilvl="5">
      <w:start w:val="1"/>
      <w:numFmt w:val="bullet"/>
      <w:lvlText w:val="•"/>
      <w:lvlJc w:val="left"/>
      <w:pPr>
        <w:ind w:left="4960" w:hanging="360"/>
      </w:pPr>
      <w:rPr>
        <w:rFonts w:hint="default"/>
      </w:rPr>
    </w:lvl>
    <w:lvl w:ilvl="6">
      <w:start w:val="1"/>
      <w:numFmt w:val="bullet"/>
      <w:lvlText w:val="•"/>
      <w:lvlJc w:val="left"/>
      <w:pPr>
        <w:ind w:left="6100" w:hanging="360"/>
      </w:pPr>
      <w:rPr>
        <w:rFonts w:hint="default"/>
      </w:rPr>
    </w:lvl>
    <w:lvl w:ilvl="7">
      <w:start w:val="1"/>
      <w:numFmt w:val="bullet"/>
      <w:lvlText w:val="•"/>
      <w:lvlJc w:val="left"/>
      <w:pPr>
        <w:ind w:left="7240" w:hanging="360"/>
      </w:pPr>
      <w:rPr>
        <w:rFonts w:hint="default"/>
      </w:rPr>
    </w:lvl>
    <w:lvl w:ilvl="8">
      <w:start w:val="1"/>
      <w:numFmt w:val="bullet"/>
      <w:lvlText w:val="•"/>
      <w:lvlJc w:val="left"/>
      <w:pPr>
        <w:ind w:left="8380" w:hanging="360"/>
      </w:pPr>
      <w:rPr>
        <w:rFonts w:hint="default"/>
      </w:rPr>
    </w:lvl>
  </w:abstractNum>
  <w:num w:numId="1">
    <w:abstractNumId w:val="1"/>
  </w:num>
  <w:num w:numId="2">
    <w:abstractNumId w:val="7"/>
  </w:num>
  <w:num w:numId="3">
    <w:abstractNumId w:val="20"/>
  </w:num>
  <w:num w:numId="4">
    <w:abstractNumId w:val="17"/>
  </w:num>
  <w:num w:numId="5">
    <w:abstractNumId w:val="14"/>
  </w:num>
  <w:num w:numId="6">
    <w:abstractNumId w:val="11"/>
  </w:num>
  <w:num w:numId="7">
    <w:abstractNumId w:val="0"/>
  </w:num>
  <w:num w:numId="8">
    <w:abstractNumId w:val="12"/>
  </w:num>
  <w:num w:numId="9">
    <w:abstractNumId w:val="9"/>
  </w:num>
  <w:num w:numId="10">
    <w:abstractNumId w:val="15"/>
  </w:num>
  <w:num w:numId="11">
    <w:abstractNumId w:val="21"/>
  </w:num>
  <w:num w:numId="12">
    <w:abstractNumId w:val="18"/>
  </w:num>
  <w:num w:numId="13">
    <w:abstractNumId w:val="8"/>
  </w:num>
  <w:num w:numId="14">
    <w:abstractNumId w:val="10"/>
  </w:num>
  <w:num w:numId="15">
    <w:abstractNumId w:val="13"/>
  </w:num>
  <w:num w:numId="16">
    <w:abstractNumId w:val="2"/>
  </w:num>
  <w:num w:numId="17">
    <w:abstractNumId w:val="6"/>
  </w:num>
  <w:num w:numId="18">
    <w:abstractNumId w:val="5"/>
  </w:num>
  <w:num w:numId="19">
    <w:abstractNumId w:val="16"/>
  </w:num>
  <w:num w:numId="20">
    <w:abstractNumId w:val="4"/>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B4"/>
    <w:rsid w:val="000303B0"/>
    <w:rsid w:val="0004781C"/>
    <w:rsid w:val="000B7462"/>
    <w:rsid w:val="00132948"/>
    <w:rsid w:val="0021740A"/>
    <w:rsid w:val="0022792D"/>
    <w:rsid w:val="0026164B"/>
    <w:rsid w:val="00266D05"/>
    <w:rsid w:val="00274907"/>
    <w:rsid w:val="002838AC"/>
    <w:rsid w:val="00290052"/>
    <w:rsid w:val="002C1842"/>
    <w:rsid w:val="002F7B96"/>
    <w:rsid w:val="003218D7"/>
    <w:rsid w:val="0035479F"/>
    <w:rsid w:val="00380FD6"/>
    <w:rsid w:val="00381BB0"/>
    <w:rsid w:val="003951BD"/>
    <w:rsid w:val="003C2658"/>
    <w:rsid w:val="003D7E5C"/>
    <w:rsid w:val="0042033C"/>
    <w:rsid w:val="004271DB"/>
    <w:rsid w:val="004461B5"/>
    <w:rsid w:val="0048209A"/>
    <w:rsid w:val="004955E2"/>
    <w:rsid w:val="004A7173"/>
    <w:rsid w:val="004D6752"/>
    <w:rsid w:val="00513467"/>
    <w:rsid w:val="005201E5"/>
    <w:rsid w:val="00567424"/>
    <w:rsid w:val="005A1DEB"/>
    <w:rsid w:val="005A67EE"/>
    <w:rsid w:val="00641267"/>
    <w:rsid w:val="00676754"/>
    <w:rsid w:val="006913B4"/>
    <w:rsid w:val="006D6464"/>
    <w:rsid w:val="00723CBE"/>
    <w:rsid w:val="00753BAC"/>
    <w:rsid w:val="007A10FB"/>
    <w:rsid w:val="00872AD9"/>
    <w:rsid w:val="00883A1F"/>
    <w:rsid w:val="00895555"/>
    <w:rsid w:val="008C5F8A"/>
    <w:rsid w:val="008D17B4"/>
    <w:rsid w:val="008F360C"/>
    <w:rsid w:val="00904352"/>
    <w:rsid w:val="00905793"/>
    <w:rsid w:val="009152CF"/>
    <w:rsid w:val="0098572A"/>
    <w:rsid w:val="009B6912"/>
    <w:rsid w:val="00A06BF6"/>
    <w:rsid w:val="00A12F6F"/>
    <w:rsid w:val="00A31587"/>
    <w:rsid w:val="00A423A8"/>
    <w:rsid w:val="00A51519"/>
    <w:rsid w:val="00AF727F"/>
    <w:rsid w:val="00B049DE"/>
    <w:rsid w:val="00B85D6B"/>
    <w:rsid w:val="00BB447A"/>
    <w:rsid w:val="00CA6132"/>
    <w:rsid w:val="00CB7E0C"/>
    <w:rsid w:val="00CE27D5"/>
    <w:rsid w:val="00D755BC"/>
    <w:rsid w:val="00D76047"/>
    <w:rsid w:val="00DA4009"/>
    <w:rsid w:val="00DB2493"/>
    <w:rsid w:val="00DE53CB"/>
    <w:rsid w:val="00E5367D"/>
    <w:rsid w:val="00E635D9"/>
    <w:rsid w:val="00EB2547"/>
    <w:rsid w:val="00EB5773"/>
    <w:rsid w:val="00ED4A84"/>
    <w:rsid w:val="00EF1584"/>
    <w:rsid w:val="00F04F60"/>
    <w:rsid w:val="00F47AE4"/>
    <w:rsid w:val="00FA0FAA"/>
    <w:rsid w:val="00FC752C"/>
    <w:rsid w:val="00FE362F"/>
    <w:rsid w:val="00FF17A0"/>
    <w:rsid w:val="00FF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i/>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5"/>
      <w:ind w:left="160"/>
    </w:pPr>
    <w:rPr>
      <w:rFonts w:ascii="Times New Roman" w:eastAsia="Times New Roman" w:hAnsi="Times New Roman"/>
      <w:sz w:val="28"/>
      <w:szCs w:val="28"/>
    </w:rPr>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1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B0"/>
    <w:rPr>
      <w:rFonts w:ascii="Segoe UI" w:hAnsi="Segoe UI" w:cs="Segoe UI"/>
      <w:sz w:val="18"/>
      <w:szCs w:val="18"/>
    </w:rPr>
  </w:style>
  <w:style w:type="character" w:styleId="Hyperlink">
    <w:name w:val="Hyperlink"/>
    <w:basedOn w:val="DefaultParagraphFont"/>
    <w:uiPriority w:val="99"/>
    <w:unhideWhenUsed/>
    <w:rsid w:val="008C5F8A"/>
    <w:rPr>
      <w:color w:val="0000FF" w:themeColor="hyperlink"/>
      <w:u w:val="single"/>
    </w:rPr>
  </w:style>
  <w:style w:type="character" w:styleId="FollowedHyperlink">
    <w:name w:val="FollowedHyperlink"/>
    <w:basedOn w:val="DefaultParagraphFont"/>
    <w:uiPriority w:val="99"/>
    <w:semiHidden/>
    <w:unhideWhenUsed/>
    <w:rsid w:val="00676754"/>
    <w:rPr>
      <w:color w:val="800080" w:themeColor="followedHyperlink"/>
      <w:u w:val="single"/>
    </w:rPr>
  </w:style>
  <w:style w:type="character" w:customStyle="1" w:styleId="Heading3Char">
    <w:name w:val="Heading 3 Char"/>
    <w:basedOn w:val="DefaultParagraphFont"/>
    <w:link w:val="Heading3"/>
    <w:uiPriority w:val="1"/>
    <w:rsid w:val="00ED4A84"/>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ED4A84"/>
    <w:rPr>
      <w:sz w:val="16"/>
      <w:szCs w:val="16"/>
    </w:rPr>
  </w:style>
  <w:style w:type="paragraph" w:styleId="CommentText">
    <w:name w:val="annotation text"/>
    <w:basedOn w:val="Normal"/>
    <w:link w:val="CommentTextChar"/>
    <w:uiPriority w:val="99"/>
    <w:semiHidden/>
    <w:unhideWhenUsed/>
    <w:rsid w:val="00ED4A84"/>
    <w:rPr>
      <w:sz w:val="20"/>
      <w:szCs w:val="20"/>
    </w:rPr>
  </w:style>
  <w:style w:type="character" w:customStyle="1" w:styleId="CommentTextChar">
    <w:name w:val="Comment Text Char"/>
    <w:basedOn w:val="DefaultParagraphFont"/>
    <w:link w:val="CommentText"/>
    <w:uiPriority w:val="99"/>
    <w:semiHidden/>
    <w:rsid w:val="00ED4A84"/>
    <w:rPr>
      <w:sz w:val="20"/>
      <w:szCs w:val="20"/>
    </w:rPr>
  </w:style>
  <w:style w:type="character" w:customStyle="1" w:styleId="Mention1">
    <w:name w:val="Mention1"/>
    <w:basedOn w:val="DefaultParagraphFont"/>
    <w:uiPriority w:val="99"/>
    <w:semiHidden/>
    <w:unhideWhenUsed/>
    <w:rsid w:val="00380FD6"/>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04F60"/>
    <w:rPr>
      <w:b/>
      <w:bCs/>
    </w:rPr>
  </w:style>
  <w:style w:type="character" w:customStyle="1" w:styleId="CommentSubjectChar">
    <w:name w:val="Comment Subject Char"/>
    <w:basedOn w:val="CommentTextChar"/>
    <w:link w:val="CommentSubject"/>
    <w:uiPriority w:val="99"/>
    <w:semiHidden/>
    <w:rsid w:val="00F04F60"/>
    <w:rPr>
      <w:b/>
      <w:bCs/>
      <w:sz w:val="20"/>
      <w:szCs w:val="20"/>
    </w:rPr>
  </w:style>
  <w:style w:type="paragraph" w:styleId="Header">
    <w:name w:val="header"/>
    <w:basedOn w:val="Normal"/>
    <w:link w:val="HeaderChar"/>
    <w:unhideWhenUsed/>
    <w:rsid w:val="009152CF"/>
    <w:pPr>
      <w:tabs>
        <w:tab w:val="center" w:pos="4680"/>
        <w:tab w:val="right" w:pos="9360"/>
      </w:tabs>
    </w:pPr>
  </w:style>
  <w:style w:type="character" w:customStyle="1" w:styleId="HeaderChar">
    <w:name w:val="Header Char"/>
    <w:basedOn w:val="DefaultParagraphFont"/>
    <w:link w:val="Header"/>
    <w:uiPriority w:val="99"/>
    <w:rsid w:val="009152CF"/>
  </w:style>
  <w:style w:type="paragraph" w:styleId="Footer">
    <w:name w:val="footer"/>
    <w:basedOn w:val="Normal"/>
    <w:link w:val="FooterChar"/>
    <w:uiPriority w:val="99"/>
    <w:unhideWhenUsed/>
    <w:rsid w:val="009152CF"/>
    <w:pPr>
      <w:tabs>
        <w:tab w:val="center" w:pos="4680"/>
        <w:tab w:val="right" w:pos="9360"/>
      </w:tabs>
    </w:pPr>
  </w:style>
  <w:style w:type="character" w:customStyle="1" w:styleId="FooterChar">
    <w:name w:val="Footer Char"/>
    <w:basedOn w:val="DefaultParagraphFont"/>
    <w:link w:val="Footer"/>
    <w:uiPriority w:val="99"/>
    <w:rsid w:val="00915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i/>
      <w:sz w:val="32"/>
      <w:szCs w:val="32"/>
    </w:rPr>
  </w:style>
  <w:style w:type="paragraph" w:styleId="Heading2">
    <w:name w:val="heading 2"/>
    <w:basedOn w:val="Normal"/>
    <w:uiPriority w:val="1"/>
    <w:qFormat/>
    <w:pPr>
      <w:ind w:left="100"/>
      <w:outlineLvl w:val="1"/>
    </w:pPr>
    <w:rPr>
      <w:rFonts w:ascii="Times New Roman" w:eastAsia="Times New Roman" w:hAnsi="Times New Roman"/>
      <w:b/>
      <w:bCs/>
      <w:sz w:val="28"/>
      <w:szCs w:val="28"/>
    </w:rPr>
  </w:style>
  <w:style w:type="paragraph" w:styleId="Heading3">
    <w:name w:val="heading 3"/>
    <w:basedOn w:val="Normal"/>
    <w:link w:val="Heading3Char"/>
    <w:uiPriority w:val="1"/>
    <w:qFormat/>
    <w:pPr>
      <w:ind w:left="100"/>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5"/>
      <w:ind w:left="160"/>
    </w:pPr>
    <w:rPr>
      <w:rFonts w:ascii="Times New Roman" w:eastAsia="Times New Roman" w:hAnsi="Times New Roman"/>
      <w:sz w:val="28"/>
      <w:szCs w:val="28"/>
    </w:rPr>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1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B0"/>
    <w:rPr>
      <w:rFonts w:ascii="Segoe UI" w:hAnsi="Segoe UI" w:cs="Segoe UI"/>
      <w:sz w:val="18"/>
      <w:szCs w:val="18"/>
    </w:rPr>
  </w:style>
  <w:style w:type="character" w:styleId="Hyperlink">
    <w:name w:val="Hyperlink"/>
    <w:basedOn w:val="DefaultParagraphFont"/>
    <w:uiPriority w:val="99"/>
    <w:unhideWhenUsed/>
    <w:rsid w:val="008C5F8A"/>
    <w:rPr>
      <w:color w:val="0000FF" w:themeColor="hyperlink"/>
      <w:u w:val="single"/>
    </w:rPr>
  </w:style>
  <w:style w:type="character" w:styleId="FollowedHyperlink">
    <w:name w:val="FollowedHyperlink"/>
    <w:basedOn w:val="DefaultParagraphFont"/>
    <w:uiPriority w:val="99"/>
    <w:semiHidden/>
    <w:unhideWhenUsed/>
    <w:rsid w:val="00676754"/>
    <w:rPr>
      <w:color w:val="800080" w:themeColor="followedHyperlink"/>
      <w:u w:val="single"/>
    </w:rPr>
  </w:style>
  <w:style w:type="character" w:customStyle="1" w:styleId="Heading3Char">
    <w:name w:val="Heading 3 Char"/>
    <w:basedOn w:val="DefaultParagraphFont"/>
    <w:link w:val="Heading3"/>
    <w:uiPriority w:val="1"/>
    <w:rsid w:val="00ED4A84"/>
    <w:rPr>
      <w:rFonts w:ascii="Times New Roman" w:eastAsia="Times New Roman" w:hAnsi="Times New Roman"/>
      <w:b/>
      <w:bCs/>
      <w:sz w:val="24"/>
      <w:szCs w:val="24"/>
    </w:rPr>
  </w:style>
  <w:style w:type="character" w:styleId="CommentReference">
    <w:name w:val="annotation reference"/>
    <w:basedOn w:val="DefaultParagraphFont"/>
    <w:uiPriority w:val="99"/>
    <w:semiHidden/>
    <w:unhideWhenUsed/>
    <w:rsid w:val="00ED4A84"/>
    <w:rPr>
      <w:sz w:val="16"/>
      <w:szCs w:val="16"/>
    </w:rPr>
  </w:style>
  <w:style w:type="paragraph" w:styleId="CommentText">
    <w:name w:val="annotation text"/>
    <w:basedOn w:val="Normal"/>
    <w:link w:val="CommentTextChar"/>
    <w:uiPriority w:val="99"/>
    <w:semiHidden/>
    <w:unhideWhenUsed/>
    <w:rsid w:val="00ED4A84"/>
    <w:rPr>
      <w:sz w:val="20"/>
      <w:szCs w:val="20"/>
    </w:rPr>
  </w:style>
  <w:style w:type="character" w:customStyle="1" w:styleId="CommentTextChar">
    <w:name w:val="Comment Text Char"/>
    <w:basedOn w:val="DefaultParagraphFont"/>
    <w:link w:val="CommentText"/>
    <w:uiPriority w:val="99"/>
    <w:semiHidden/>
    <w:rsid w:val="00ED4A84"/>
    <w:rPr>
      <w:sz w:val="20"/>
      <w:szCs w:val="20"/>
    </w:rPr>
  </w:style>
  <w:style w:type="character" w:customStyle="1" w:styleId="Mention1">
    <w:name w:val="Mention1"/>
    <w:basedOn w:val="DefaultParagraphFont"/>
    <w:uiPriority w:val="99"/>
    <w:semiHidden/>
    <w:unhideWhenUsed/>
    <w:rsid w:val="00380FD6"/>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F04F60"/>
    <w:rPr>
      <w:b/>
      <w:bCs/>
    </w:rPr>
  </w:style>
  <w:style w:type="character" w:customStyle="1" w:styleId="CommentSubjectChar">
    <w:name w:val="Comment Subject Char"/>
    <w:basedOn w:val="CommentTextChar"/>
    <w:link w:val="CommentSubject"/>
    <w:uiPriority w:val="99"/>
    <w:semiHidden/>
    <w:rsid w:val="00F04F60"/>
    <w:rPr>
      <w:b/>
      <w:bCs/>
      <w:sz w:val="20"/>
      <w:szCs w:val="20"/>
    </w:rPr>
  </w:style>
  <w:style w:type="paragraph" w:styleId="Header">
    <w:name w:val="header"/>
    <w:basedOn w:val="Normal"/>
    <w:link w:val="HeaderChar"/>
    <w:unhideWhenUsed/>
    <w:rsid w:val="009152CF"/>
    <w:pPr>
      <w:tabs>
        <w:tab w:val="center" w:pos="4680"/>
        <w:tab w:val="right" w:pos="9360"/>
      </w:tabs>
    </w:pPr>
  </w:style>
  <w:style w:type="character" w:customStyle="1" w:styleId="HeaderChar">
    <w:name w:val="Header Char"/>
    <w:basedOn w:val="DefaultParagraphFont"/>
    <w:link w:val="Header"/>
    <w:uiPriority w:val="99"/>
    <w:rsid w:val="009152CF"/>
  </w:style>
  <w:style w:type="paragraph" w:styleId="Footer">
    <w:name w:val="footer"/>
    <w:basedOn w:val="Normal"/>
    <w:link w:val="FooterChar"/>
    <w:uiPriority w:val="99"/>
    <w:unhideWhenUsed/>
    <w:rsid w:val="009152CF"/>
    <w:pPr>
      <w:tabs>
        <w:tab w:val="center" w:pos="4680"/>
        <w:tab w:val="right" w:pos="9360"/>
      </w:tabs>
    </w:pPr>
  </w:style>
  <w:style w:type="character" w:customStyle="1" w:styleId="FooterChar">
    <w:name w:val="Footer Char"/>
    <w:basedOn w:val="DefaultParagraphFont"/>
    <w:link w:val="Footer"/>
    <w:uiPriority w:val="99"/>
    <w:rsid w:val="00915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dhhs.nv.gov/grants" TargetMode="External"/><Relationship Id="rId13" Type="http://schemas.openxmlformats.org/officeDocument/2006/relationships/hyperlink" Target="mailto:gsulhoff@dhhs.nv.gov?subject=RSVP%20-%20PG%20Orientation%20Webin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Sulhoff@dhhs.nv.gov?subject=Question%20-%20Online%20Appli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hhs.nv.gov/Gr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MU@dhhs.nv.gov?subject=Question%20-%20PG%20RFA%20(Treatment)" TargetMode="External"/><Relationship Id="rId4" Type="http://schemas.openxmlformats.org/officeDocument/2006/relationships/settings" Target="settings.xml"/><Relationship Id="rId9" Type="http://schemas.openxmlformats.org/officeDocument/2006/relationships/hyperlink" Target="http://dhhs.nv.gov/uploadedFiles/dhhs.nv.gov/content/Programs/Grants/Programs/Problem_Gambling/PGStrategicPlan2017-2019v62316.pdf" TargetMode="External"/><Relationship Id="rId14" Type="http://schemas.openxmlformats.org/officeDocument/2006/relationships/hyperlink" Target="mailto:gsulhoff@dhhs.nv.gov?subject=Question%20-%20Online%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3678</Words>
  <Characters>20968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SUBSTANCE ABUSE TREATMENT SERVICES</vt:lpstr>
    </vt:vector>
  </TitlesOfParts>
  <Company/>
  <LinksUpToDate>false</LinksUpToDate>
  <CharactersWithSpaces>24597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TREATMENT SERVICES</dc:title>
  <dc:creator>Dean</dc:creator>
  <cp:lastModifiedBy>Gloria Sulhoff</cp:lastModifiedBy>
  <cp:revision>4</cp:revision>
  <cp:lastPrinted>2017-02-09T19:20:00Z</cp:lastPrinted>
  <dcterms:created xsi:type="dcterms:W3CDTF">2017-02-14T21:24:00Z</dcterms:created>
  <dcterms:modified xsi:type="dcterms:W3CDTF">2017-02-15T17:02:00Z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LastSaved">
    <vt:filetime>2017-01-04T00:00:00Z</vt:filetime>
  </property>
  <property fmtid="{D5CDD505-2E9C-101B-9397-08002B2CF9AE}" pid="4" name="_MarkAsFinal">
    <vt:bool>true</vt:bool>
  </property>
</Properties>
</file>