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83B" w:rsidRPr="002C5620" w:rsidRDefault="005F7708" w:rsidP="00E4101F">
      <w:pPr>
        <w:jc w:val="center"/>
        <w:rPr>
          <w:b/>
          <w:sz w:val="32"/>
          <w:szCs w:val="32"/>
        </w:rPr>
      </w:pPr>
      <w:r>
        <w:rPr>
          <w:b/>
          <w:sz w:val="32"/>
          <w:szCs w:val="32"/>
        </w:rPr>
        <w:t>S</w:t>
      </w:r>
      <w:r w:rsidRPr="002C5620">
        <w:rPr>
          <w:b/>
          <w:sz w:val="32"/>
          <w:szCs w:val="32"/>
        </w:rPr>
        <w:t>FY</w:t>
      </w:r>
      <w:r w:rsidR="00A7626D">
        <w:rPr>
          <w:b/>
          <w:sz w:val="32"/>
          <w:szCs w:val="32"/>
        </w:rPr>
        <w:t>19</w:t>
      </w:r>
      <w:r w:rsidRPr="002C5620">
        <w:rPr>
          <w:b/>
          <w:sz w:val="32"/>
          <w:szCs w:val="32"/>
        </w:rPr>
        <w:t xml:space="preserve"> </w:t>
      </w:r>
      <w:r w:rsidR="00CE083B" w:rsidRPr="002C5620">
        <w:rPr>
          <w:b/>
          <w:sz w:val="32"/>
          <w:szCs w:val="32"/>
        </w:rPr>
        <w:t>Grant Instructions and Requirements</w:t>
      </w:r>
    </w:p>
    <w:p w:rsidR="00CE083B" w:rsidRPr="002C5620" w:rsidRDefault="00CE083B" w:rsidP="00E4101F">
      <w:pPr>
        <w:jc w:val="center"/>
        <w:rPr>
          <w:b/>
          <w:sz w:val="12"/>
          <w:szCs w:val="12"/>
        </w:rPr>
      </w:pPr>
    </w:p>
    <w:p w:rsidR="00CE083B" w:rsidRPr="002C5620" w:rsidRDefault="00CE083B" w:rsidP="00E4101F">
      <w:pPr>
        <w:jc w:val="center"/>
        <w:rPr>
          <w:b/>
          <w:sz w:val="28"/>
          <w:szCs w:val="28"/>
        </w:rPr>
      </w:pPr>
      <w:r w:rsidRPr="002C5620">
        <w:rPr>
          <w:b/>
          <w:sz w:val="28"/>
          <w:szCs w:val="28"/>
        </w:rPr>
        <w:t>State of Nevada</w:t>
      </w:r>
    </w:p>
    <w:p w:rsidR="00CE083B" w:rsidRPr="002C5620" w:rsidRDefault="00CE083B" w:rsidP="00E4101F">
      <w:pPr>
        <w:spacing w:line="216" w:lineRule="auto"/>
        <w:jc w:val="center"/>
        <w:rPr>
          <w:b/>
          <w:sz w:val="28"/>
          <w:szCs w:val="28"/>
        </w:rPr>
      </w:pPr>
      <w:r w:rsidRPr="002C5620">
        <w:rPr>
          <w:b/>
          <w:sz w:val="28"/>
          <w:szCs w:val="28"/>
        </w:rPr>
        <w:t>Department of Health and Human Services</w:t>
      </w:r>
    </w:p>
    <w:p w:rsidR="00CE083B" w:rsidRPr="002C5620" w:rsidRDefault="009265F6" w:rsidP="00C7765E">
      <w:pPr>
        <w:jc w:val="center"/>
        <w:rPr>
          <w:b/>
          <w:sz w:val="28"/>
          <w:szCs w:val="28"/>
        </w:rPr>
      </w:pPr>
      <w:r>
        <w:rPr>
          <w:b/>
          <w:sz w:val="28"/>
          <w:szCs w:val="28"/>
        </w:rPr>
        <w:t>Office of Community Partnerships and Grants</w:t>
      </w:r>
    </w:p>
    <w:p w:rsidR="00CE083B" w:rsidRPr="002C5620" w:rsidRDefault="00CE083B" w:rsidP="00C7765E">
      <w:pPr>
        <w:jc w:val="center"/>
        <w:rPr>
          <w:b/>
          <w:sz w:val="28"/>
          <w:szCs w:val="28"/>
        </w:rPr>
      </w:pPr>
    </w:p>
    <w:p w:rsidR="00CE083B" w:rsidRPr="002C5620" w:rsidRDefault="00CE083B" w:rsidP="00C7765E">
      <w:pPr>
        <w:jc w:val="center"/>
        <w:rPr>
          <w:b/>
          <w:sz w:val="28"/>
          <w:szCs w:val="28"/>
        </w:rPr>
      </w:pPr>
      <w:r w:rsidRPr="002C5620">
        <w:rPr>
          <w:b/>
          <w:sz w:val="28"/>
          <w:szCs w:val="28"/>
        </w:rPr>
        <w:t xml:space="preserve">Effective </w:t>
      </w:r>
      <w:r w:rsidR="00850210" w:rsidRPr="002C5620">
        <w:rPr>
          <w:b/>
          <w:sz w:val="28"/>
          <w:szCs w:val="28"/>
        </w:rPr>
        <w:t xml:space="preserve">July 1, </w:t>
      </w:r>
      <w:r w:rsidR="005F7708" w:rsidRPr="002C5620">
        <w:rPr>
          <w:b/>
          <w:sz w:val="28"/>
          <w:szCs w:val="28"/>
        </w:rPr>
        <w:t>201</w:t>
      </w:r>
      <w:r w:rsidR="006C1B97">
        <w:rPr>
          <w:b/>
          <w:sz w:val="28"/>
          <w:szCs w:val="28"/>
        </w:rPr>
        <w:t>8</w:t>
      </w:r>
      <w:r w:rsidR="005F7708" w:rsidRPr="002C5620">
        <w:rPr>
          <w:b/>
          <w:sz w:val="28"/>
          <w:szCs w:val="28"/>
        </w:rPr>
        <w:t xml:space="preserve"> </w:t>
      </w:r>
      <w:r w:rsidRPr="002C5620">
        <w:rPr>
          <w:b/>
          <w:sz w:val="28"/>
          <w:szCs w:val="28"/>
        </w:rPr>
        <w:t xml:space="preserve">through June 30, </w:t>
      </w:r>
      <w:r w:rsidR="005F7708" w:rsidRPr="002C5620">
        <w:rPr>
          <w:b/>
          <w:sz w:val="28"/>
          <w:szCs w:val="28"/>
        </w:rPr>
        <w:t>201</w:t>
      </w:r>
      <w:r w:rsidR="00A7626D">
        <w:rPr>
          <w:b/>
          <w:sz w:val="28"/>
          <w:szCs w:val="28"/>
        </w:rPr>
        <w:t>9</w:t>
      </w:r>
    </w:p>
    <w:p w:rsidR="00CE083B" w:rsidRPr="002C5620" w:rsidRDefault="00CE083B" w:rsidP="00E4101F"/>
    <w:p w:rsidR="00CE083B" w:rsidRPr="002C5620" w:rsidRDefault="00CE083B" w:rsidP="00E4101F"/>
    <w:p w:rsidR="00A521DB" w:rsidRPr="002C5620" w:rsidRDefault="00A521DB" w:rsidP="005D6885">
      <w:pPr>
        <w:spacing w:line="480" w:lineRule="auto"/>
        <w:jc w:val="center"/>
      </w:pPr>
      <w:r w:rsidRPr="002C5620">
        <w:rPr>
          <w:b/>
          <w:sz w:val="28"/>
          <w:szCs w:val="28"/>
        </w:rPr>
        <w:t>Table of Contents</w:t>
      </w:r>
    </w:p>
    <w:p w:rsidR="00A521DB" w:rsidRPr="002C5620" w:rsidRDefault="00A521DB" w:rsidP="00A521DB">
      <w:pPr>
        <w:tabs>
          <w:tab w:val="left" w:pos="1440"/>
          <w:tab w:val="right" w:pos="9270"/>
        </w:tabs>
        <w:rPr>
          <w:b/>
        </w:rPr>
      </w:pPr>
      <w:r w:rsidRPr="002C5620">
        <w:rPr>
          <w:b/>
        </w:rPr>
        <w:tab/>
      </w:r>
      <w:r w:rsidRPr="002C5620">
        <w:rPr>
          <w:b/>
        </w:rPr>
        <w:tab/>
        <w:t>Page</w:t>
      </w:r>
    </w:p>
    <w:p w:rsidR="00A521DB" w:rsidRPr="002C5620" w:rsidRDefault="00A521DB" w:rsidP="00A521DB">
      <w:pPr>
        <w:tabs>
          <w:tab w:val="left" w:pos="1440"/>
          <w:tab w:val="right" w:pos="9270"/>
        </w:tabs>
      </w:pPr>
    </w:p>
    <w:p w:rsidR="00A521DB" w:rsidRPr="002C5620" w:rsidRDefault="00A521DB" w:rsidP="00A521DB">
      <w:pPr>
        <w:tabs>
          <w:tab w:val="left" w:pos="1200"/>
          <w:tab w:val="left" w:pos="1440"/>
          <w:tab w:val="right" w:leader="dot" w:pos="9240"/>
          <w:tab w:val="right" w:pos="9270"/>
        </w:tabs>
        <w:rPr>
          <w:b/>
          <w:u w:val="single"/>
        </w:rPr>
      </w:pPr>
      <w:r w:rsidRPr="002C5620">
        <w:rPr>
          <w:b/>
          <w:u w:val="single"/>
        </w:rPr>
        <w:t>Administrative</w:t>
      </w:r>
    </w:p>
    <w:p w:rsidR="00A521DB" w:rsidRPr="002C5620" w:rsidRDefault="00EC443B" w:rsidP="00AF4189">
      <w:pPr>
        <w:tabs>
          <w:tab w:val="left" w:pos="1440"/>
          <w:tab w:val="right" w:pos="9270"/>
        </w:tabs>
      </w:pPr>
      <w:hyperlink w:anchor="GIR_17_1" w:history="1">
        <w:r w:rsidR="00D8030F">
          <w:rPr>
            <w:rStyle w:val="Hyperlink"/>
          </w:rPr>
          <w:t>GIR-</w:t>
        </w:r>
        <w:r w:rsidR="00A7626D">
          <w:rPr>
            <w:rStyle w:val="Hyperlink"/>
          </w:rPr>
          <w:t>19</w:t>
        </w:r>
        <w:r w:rsidR="00DB1B6E" w:rsidRPr="004D2CA5">
          <w:rPr>
            <w:rStyle w:val="Hyperlink"/>
          </w:rPr>
          <w:t>-</w:t>
        </w:r>
        <w:r w:rsidR="00A521DB" w:rsidRPr="004D2CA5">
          <w:rPr>
            <w:rStyle w:val="Hyperlink"/>
          </w:rPr>
          <w:t>1</w:t>
        </w:r>
      </w:hyperlink>
      <w:r w:rsidR="00A521DB" w:rsidRPr="002C5620">
        <w:tab/>
        <w:t xml:space="preserve">GIRS </w:t>
      </w:r>
      <w:r w:rsidR="002C5620" w:rsidRPr="002C5620">
        <w:t>Defined</w:t>
      </w:r>
      <w:r w:rsidR="00716136" w:rsidRPr="002C5620">
        <w:t>...</w:t>
      </w:r>
      <w:r w:rsidR="00A521DB" w:rsidRPr="002C5620">
        <w:t>……………………………………………………………....</w:t>
      </w:r>
      <w:r w:rsidR="00332385">
        <w:t>.</w:t>
      </w:r>
      <w:r w:rsidR="00A521DB" w:rsidRPr="002C5620">
        <w:t>.............</w:t>
      </w:r>
      <w:r w:rsidR="00A521DB" w:rsidRPr="002C5620">
        <w:tab/>
        <w:t>1</w:t>
      </w:r>
    </w:p>
    <w:p w:rsidR="00A521DB" w:rsidRPr="002C5620" w:rsidRDefault="00EC443B" w:rsidP="00AF4189">
      <w:pPr>
        <w:tabs>
          <w:tab w:val="left" w:pos="1440"/>
          <w:tab w:val="right" w:pos="9270"/>
        </w:tabs>
      </w:pPr>
      <w:hyperlink w:anchor="GIR_17_2" w:history="1">
        <w:r w:rsidR="00D8030F">
          <w:rPr>
            <w:rStyle w:val="Hyperlink"/>
          </w:rPr>
          <w:t>GIR-</w:t>
        </w:r>
        <w:r w:rsidR="00A7626D">
          <w:rPr>
            <w:rStyle w:val="Hyperlink"/>
          </w:rPr>
          <w:t>19</w:t>
        </w:r>
        <w:r w:rsidR="00DB1B6E" w:rsidRPr="006D6CA1">
          <w:rPr>
            <w:rStyle w:val="Hyperlink"/>
          </w:rPr>
          <w:t>-</w:t>
        </w:r>
        <w:r w:rsidR="00A521DB" w:rsidRPr="006D6CA1">
          <w:rPr>
            <w:rStyle w:val="Hyperlink"/>
          </w:rPr>
          <w:t>2</w:t>
        </w:r>
      </w:hyperlink>
      <w:r w:rsidR="00A521DB" w:rsidRPr="002C5620">
        <w:tab/>
        <w:t xml:space="preserve">Grantor and </w:t>
      </w:r>
      <w:r w:rsidR="003A700B">
        <w:t>Subrecipient</w:t>
      </w:r>
      <w:r w:rsidR="00A521DB" w:rsidRPr="002C5620">
        <w:t xml:space="preserve"> D</w:t>
      </w:r>
      <w:r w:rsidR="00DE50C5">
        <w:t>efined ………………………………….………</w:t>
      </w:r>
      <w:r w:rsidR="00332385">
        <w:t>.</w:t>
      </w:r>
      <w:r w:rsidR="00DE50C5">
        <w:t>……….1</w:t>
      </w:r>
    </w:p>
    <w:p w:rsidR="00A521DB" w:rsidRPr="002C5620" w:rsidRDefault="00EC443B" w:rsidP="00AF4189">
      <w:pPr>
        <w:tabs>
          <w:tab w:val="left" w:pos="1440"/>
          <w:tab w:val="right" w:pos="9270"/>
        </w:tabs>
      </w:pPr>
      <w:hyperlink w:anchor="GIR_17_3" w:history="1">
        <w:r w:rsidR="00D8030F">
          <w:rPr>
            <w:rStyle w:val="Hyperlink"/>
          </w:rPr>
          <w:t>GIR-</w:t>
        </w:r>
        <w:r w:rsidR="00A7626D">
          <w:rPr>
            <w:rStyle w:val="Hyperlink"/>
          </w:rPr>
          <w:t>19</w:t>
        </w:r>
        <w:r w:rsidR="00DB1B6E" w:rsidRPr="006D6CA1">
          <w:rPr>
            <w:rStyle w:val="Hyperlink"/>
          </w:rPr>
          <w:t>-</w:t>
        </w:r>
        <w:r w:rsidR="00A521DB" w:rsidRPr="006D6CA1">
          <w:rPr>
            <w:rStyle w:val="Hyperlink"/>
          </w:rPr>
          <w:t>3</w:t>
        </w:r>
      </w:hyperlink>
      <w:r w:rsidR="00A521DB" w:rsidRPr="002C5620">
        <w:tab/>
        <w:t>Grantor Authority …………………………………………………………</w:t>
      </w:r>
      <w:r w:rsidR="00332385">
        <w:t>...</w:t>
      </w:r>
      <w:r w:rsidR="00A521DB" w:rsidRPr="002C5620">
        <w:t>…</w:t>
      </w:r>
      <w:r w:rsidR="00332385">
        <w:t>…</w:t>
      </w:r>
      <w:r w:rsidR="00A521DB" w:rsidRPr="002C5620">
        <w:t>……</w:t>
      </w:r>
      <w:r w:rsidR="00A521DB" w:rsidRPr="002C5620">
        <w:tab/>
        <w:t>2</w:t>
      </w:r>
    </w:p>
    <w:p w:rsidR="00A521DB" w:rsidRPr="002C5620" w:rsidRDefault="00EC443B" w:rsidP="00AF4189">
      <w:pPr>
        <w:tabs>
          <w:tab w:val="left" w:pos="1440"/>
          <w:tab w:val="right" w:pos="9270"/>
        </w:tabs>
      </w:pPr>
      <w:hyperlink w:anchor="GIR_17_4" w:history="1">
        <w:r w:rsidR="00D8030F">
          <w:rPr>
            <w:rStyle w:val="Hyperlink"/>
          </w:rPr>
          <w:t>GIR-</w:t>
        </w:r>
        <w:r w:rsidR="00A7626D">
          <w:rPr>
            <w:rStyle w:val="Hyperlink"/>
          </w:rPr>
          <w:t>19</w:t>
        </w:r>
        <w:r w:rsidR="00DB1B6E" w:rsidRPr="006D6CA1">
          <w:rPr>
            <w:rStyle w:val="Hyperlink"/>
          </w:rPr>
          <w:t>-</w:t>
        </w:r>
        <w:r w:rsidR="00A521DB" w:rsidRPr="006D6CA1">
          <w:rPr>
            <w:rStyle w:val="Hyperlink"/>
          </w:rPr>
          <w:t>4</w:t>
        </w:r>
      </w:hyperlink>
      <w:r w:rsidR="00A521DB" w:rsidRPr="002C5620">
        <w:tab/>
        <w:t>Confidentiality ……………………………………………………………………</w:t>
      </w:r>
      <w:r w:rsidR="00332385">
        <w:t>…</w:t>
      </w:r>
      <w:r w:rsidR="00A521DB" w:rsidRPr="002C5620">
        <w:t>….</w:t>
      </w:r>
      <w:r w:rsidR="00A521DB" w:rsidRPr="002C5620">
        <w:tab/>
        <w:t>2</w:t>
      </w:r>
    </w:p>
    <w:p w:rsidR="00A521DB" w:rsidRPr="002C5620" w:rsidRDefault="00EC443B" w:rsidP="00AF4189">
      <w:pPr>
        <w:tabs>
          <w:tab w:val="left" w:pos="1440"/>
          <w:tab w:val="right" w:pos="9270"/>
        </w:tabs>
      </w:pPr>
      <w:hyperlink w:anchor="GIR_17_5" w:history="1">
        <w:r w:rsidR="00D8030F">
          <w:rPr>
            <w:rStyle w:val="Hyperlink"/>
          </w:rPr>
          <w:t>GIR-</w:t>
        </w:r>
        <w:r w:rsidR="00A7626D">
          <w:rPr>
            <w:rStyle w:val="Hyperlink"/>
          </w:rPr>
          <w:t>19</w:t>
        </w:r>
        <w:r w:rsidR="00DB1B6E" w:rsidRPr="006D6CA1">
          <w:rPr>
            <w:rStyle w:val="Hyperlink"/>
          </w:rPr>
          <w:t>-</w:t>
        </w:r>
        <w:r w:rsidR="00A521DB" w:rsidRPr="006D6CA1">
          <w:rPr>
            <w:rStyle w:val="Hyperlink"/>
          </w:rPr>
          <w:t>5</w:t>
        </w:r>
      </w:hyperlink>
      <w:r w:rsidR="00A521DB" w:rsidRPr="002C5620">
        <w:tab/>
        <w:t>Controlling Documents ……………………………………………………………….</w:t>
      </w:r>
      <w:r w:rsidR="00A521DB" w:rsidRPr="002C5620">
        <w:tab/>
        <w:t>2</w:t>
      </w:r>
    </w:p>
    <w:p w:rsidR="00A521DB" w:rsidRDefault="00EC443B" w:rsidP="00AF4189">
      <w:pPr>
        <w:tabs>
          <w:tab w:val="left" w:pos="1440"/>
          <w:tab w:val="right" w:pos="9270"/>
        </w:tabs>
      </w:pPr>
      <w:hyperlink w:anchor="GIR_17_6" w:history="1">
        <w:r w:rsidR="00D8030F">
          <w:rPr>
            <w:rStyle w:val="Hyperlink"/>
          </w:rPr>
          <w:t>GIR-</w:t>
        </w:r>
        <w:r w:rsidR="00A7626D">
          <w:rPr>
            <w:rStyle w:val="Hyperlink"/>
          </w:rPr>
          <w:t>19</w:t>
        </w:r>
        <w:r w:rsidR="00DB1B6E" w:rsidRPr="006D6CA1">
          <w:rPr>
            <w:rStyle w:val="Hyperlink"/>
          </w:rPr>
          <w:t>-</w:t>
        </w:r>
        <w:r w:rsidR="00A521DB" w:rsidRPr="006D6CA1">
          <w:rPr>
            <w:rStyle w:val="Hyperlink"/>
          </w:rPr>
          <w:t>6</w:t>
        </w:r>
      </w:hyperlink>
      <w:r w:rsidR="00A521DB" w:rsidRPr="002C5620">
        <w:tab/>
      </w:r>
      <w:r w:rsidR="003A700B">
        <w:t>Subrecipient</w:t>
      </w:r>
      <w:r w:rsidR="00A521DB" w:rsidRPr="002C5620">
        <w:t xml:space="preserve"> Rights and Responsibilities ………………………………………</w:t>
      </w:r>
      <w:proofErr w:type="gramStart"/>
      <w:r w:rsidR="00A521DB" w:rsidRPr="002C5620">
        <w:t>…..</w:t>
      </w:r>
      <w:proofErr w:type="gramEnd"/>
      <w:r w:rsidR="00A521DB" w:rsidRPr="002C5620">
        <w:tab/>
        <w:t>2</w:t>
      </w:r>
    </w:p>
    <w:p w:rsidR="00FA2550" w:rsidRDefault="00FA2550" w:rsidP="00AF4189">
      <w:pPr>
        <w:tabs>
          <w:tab w:val="right" w:pos="9270"/>
        </w:tabs>
        <w:rPr>
          <w:b/>
          <w:u w:val="single"/>
        </w:rPr>
      </w:pPr>
    </w:p>
    <w:p w:rsidR="001659B2" w:rsidRDefault="00FA2550" w:rsidP="00AF4189">
      <w:pPr>
        <w:tabs>
          <w:tab w:val="right" w:pos="9270"/>
        </w:tabs>
        <w:rPr>
          <w:b/>
          <w:u w:val="single"/>
        </w:rPr>
      </w:pPr>
      <w:r w:rsidRPr="002C5620">
        <w:rPr>
          <w:b/>
          <w:u w:val="single"/>
        </w:rPr>
        <w:t>Fiscal</w:t>
      </w:r>
    </w:p>
    <w:p w:rsidR="001659B2" w:rsidRPr="001659B2" w:rsidRDefault="00EC443B" w:rsidP="00AF4189">
      <w:pPr>
        <w:tabs>
          <w:tab w:val="right" w:pos="9270"/>
        </w:tabs>
        <w:rPr>
          <w:b/>
        </w:rPr>
      </w:pPr>
      <w:hyperlink w:anchor="GIR_17_7" w:history="1">
        <w:r w:rsidR="001659B2" w:rsidRPr="001659B2">
          <w:rPr>
            <w:rStyle w:val="Hyperlink"/>
          </w:rPr>
          <w:t>GIR-</w:t>
        </w:r>
        <w:r w:rsidR="00A7626D">
          <w:rPr>
            <w:rStyle w:val="Hyperlink"/>
          </w:rPr>
          <w:t>19</w:t>
        </w:r>
        <w:r w:rsidR="001659B2" w:rsidRPr="001659B2">
          <w:rPr>
            <w:rStyle w:val="Hyperlink"/>
          </w:rPr>
          <w:t>-</w:t>
        </w:r>
        <w:r w:rsidR="001659B2" w:rsidRPr="005D6885">
          <w:rPr>
            <w:rStyle w:val="Hyperlink"/>
            <w:u w:val="none"/>
          </w:rPr>
          <w:t>7</w:t>
        </w:r>
      </w:hyperlink>
      <w:r w:rsidR="005D6885">
        <w:rPr>
          <w:rStyle w:val="Hyperlink"/>
          <w:u w:val="none"/>
        </w:rPr>
        <w:tab/>
      </w:r>
      <w:r w:rsidR="001659B2" w:rsidRPr="005D6885">
        <w:t>Request</w:t>
      </w:r>
      <w:r w:rsidR="001659B2">
        <w:t xml:space="preserve"> for Funds Instructions……………………………………………………….4</w:t>
      </w:r>
      <w:r w:rsidR="001659B2">
        <w:rPr>
          <w:b/>
        </w:rPr>
        <w:tab/>
      </w:r>
    </w:p>
    <w:p w:rsidR="001659B2" w:rsidRPr="002C5620" w:rsidRDefault="00EC443B" w:rsidP="00AF4189">
      <w:pPr>
        <w:tabs>
          <w:tab w:val="left" w:pos="1440"/>
          <w:tab w:val="right" w:pos="9270"/>
        </w:tabs>
      </w:pPr>
      <w:hyperlink w:anchor="GIR_17_8" w:history="1">
        <w:r w:rsidR="00FA2550" w:rsidRPr="00D316A8">
          <w:rPr>
            <w:rStyle w:val="Hyperlink"/>
          </w:rPr>
          <w:t>GIR-</w:t>
        </w:r>
        <w:r w:rsidR="00A7626D">
          <w:rPr>
            <w:rStyle w:val="Hyperlink"/>
          </w:rPr>
          <w:t>19</w:t>
        </w:r>
        <w:r w:rsidR="00D316A8" w:rsidRPr="00D316A8">
          <w:rPr>
            <w:rStyle w:val="Hyperlink"/>
          </w:rPr>
          <w:t>-8</w:t>
        </w:r>
      </w:hyperlink>
      <w:r w:rsidR="00FA2550" w:rsidRPr="002C5620">
        <w:tab/>
        <w:t>Cost Sharing or Matching Requirements …………………………………………</w:t>
      </w:r>
      <w:r w:rsidR="00FA2550">
        <w:t>..</w:t>
      </w:r>
      <w:r w:rsidR="00D316A8">
        <w:t>.</w:t>
      </w:r>
      <w:r w:rsidR="00D316A8">
        <w:tab/>
        <w:t>5</w:t>
      </w:r>
    </w:p>
    <w:p w:rsidR="00FA2550" w:rsidRPr="002C5620" w:rsidRDefault="00EC443B" w:rsidP="00AF4189">
      <w:pPr>
        <w:tabs>
          <w:tab w:val="left" w:pos="1440"/>
          <w:tab w:val="right" w:pos="9270"/>
        </w:tabs>
      </w:pPr>
      <w:hyperlink w:anchor="GIR_17_8" w:history="1">
        <w:r w:rsidR="00FA2550" w:rsidRPr="00374B0E">
          <w:rPr>
            <w:rStyle w:val="Hyperlink"/>
          </w:rPr>
          <w:t>GIR-</w:t>
        </w:r>
        <w:r w:rsidR="00A7626D">
          <w:rPr>
            <w:rStyle w:val="Hyperlink"/>
          </w:rPr>
          <w:t>19</w:t>
        </w:r>
        <w:r w:rsidR="00FA2550" w:rsidRPr="00374B0E">
          <w:rPr>
            <w:rStyle w:val="Hyperlink"/>
          </w:rPr>
          <w:t>-</w:t>
        </w:r>
        <w:r w:rsidR="00374B0E" w:rsidRPr="00374B0E">
          <w:rPr>
            <w:rStyle w:val="Hyperlink"/>
          </w:rPr>
          <w:t>9</w:t>
        </w:r>
      </w:hyperlink>
      <w:r w:rsidR="00FA2550" w:rsidRPr="002C5620">
        <w:tab/>
      </w:r>
      <w:r w:rsidR="00FA2550">
        <w:t>Cost Allocation………….</w:t>
      </w:r>
      <w:r w:rsidR="00FA2550" w:rsidRPr="002C5620">
        <w:t>……………………………………………………………</w:t>
      </w:r>
      <w:r w:rsidR="00FA2550">
        <w:t>...</w:t>
      </w:r>
      <w:r w:rsidR="00D316A8">
        <w:t>.</w:t>
      </w:r>
      <w:r w:rsidR="00D316A8">
        <w:tab/>
        <w:t>5</w:t>
      </w:r>
    </w:p>
    <w:p w:rsidR="00FA2550" w:rsidRDefault="00EC443B" w:rsidP="00AF4189">
      <w:pPr>
        <w:tabs>
          <w:tab w:val="left" w:pos="1440"/>
          <w:tab w:val="right" w:pos="9270"/>
        </w:tabs>
      </w:pPr>
      <w:hyperlink w:anchor="GIR_17_9_2" w:history="1">
        <w:r w:rsidR="00FA2550" w:rsidRPr="00374B0E">
          <w:rPr>
            <w:rStyle w:val="Hyperlink"/>
          </w:rPr>
          <w:t>GIR-</w:t>
        </w:r>
        <w:r w:rsidR="00A7626D">
          <w:rPr>
            <w:rStyle w:val="Hyperlink"/>
          </w:rPr>
          <w:t>19</w:t>
        </w:r>
        <w:r w:rsidR="00374B0E" w:rsidRPr="00374B0E">
          <w:rPr>
            <w:rStyle w:val="Hyperlink"/>
          </w:rPr>
          <w:t>-10</w:t>
        </w:r>
      </w:hyperlink>
      <w:r w:rsidR="00FA2550" w:rsidRPr="002C5620">
        <w:tab/>
      </w:r>
      <w:r w:rsidR="00FA2550">
        <w:t>Direct and Indirect Co</w:t>
      </w:r>
      <w:r w:rsidR="00D316A8">
        <w:t>sts………………… …………………………………………...</w:t>
      </w:r>
      <w:r w:rsidR="00D316A8">
        <w:tab/>
        <w:t>6</w:t>
      </w:r>
    </w:p>
    <w:p w:rsidR="00FA2550" w:rsidRPr="002C5620" w:rsidRDefault="00EC443B" w:rsidP="00AF4189">
      <w:pPr>
        <w:tabs>
          <w:tab w:val="left" w:pos="1440"/>
          <w:tab w:val="right" w:pos="9270"/>
        </w:tabs>
      </w:pPr>
      <w:hyperlink w:anchor="GIR_17_10" w:history="1">
        <w:r w:rsidR="00FA2550" w:rsidRPr="00374B0E">
          <w:rPr>
            <w:rStyle w:val="Hyperlink"/>
          </w:rPr>
          <w:t>GIR</w:t>
        </w:r>
        <w:r w:rsidR="00DE50C5" w:rsidRPr="00374B0E">
          <w:rPr>
            <w:rStyle w:val="Hyperlink"/>
          </w:rPr>
          <w:t>-</w:t>
        </w:r>
        <w:r w:rsidR="00A7626D">
          <w:rPr>
            <w:rStyle w:val="Hyperlink"/>
          </w:rPr>
          <w:t>19</w:t>
        </w:r>
        <w:r w:rsidR="00374B0E" w:rsidRPr="00374B0E">
          <w:rPr>
            <w:rStyle w:val="Hyperlink"/>
          </w:rPr>
          <w:t>-11</w:t>
        </w:r>
      </w:hyperlink>
      <w:r w:rsidR="00FA2550">
        <w:tab/>
        <w:t>Program Income Accounting Procedures...……………………………………</w:t>
      </w:r>
      <w:r w:rsidR="00C6737E">
        <w:t>.</w:t>
      </w:r>
      <w:r w:rsidR="00FA2550">
        <w:t>…</w:t>
      </w:r>
      <w:r w:rsidR="00BF4211">
        <w:t>…</w:t>
      </w:r>
      <w:r w:rsidR="00D316A8">
        <w:t>7</w:t>
      </w:r>
    </w:p>
    <w:p w:rsidR="00FA2550" w:rsidRPr="002C5620" w:rsidRDefault="00EC443B" w:rsidP="00AF4189">
      <w:pPr>
        <w:tabs>
          <w:tab w:val="left" w:pos="1440"/>
          <w:tab w:val="right" w:pos="9270"/>
        </w:tabs>
      </w:pPr>
      <w:hyperlink w:anchor="GIR_17_12" w:history="1">
        <w:r w:rsidR="00374B0E" w:rsidRPr="00374B0E">
          <w:rPr>
            <w:rStyle w:val="Hyperlink"/>
          </w:rPr>
          <w:t>GIR-</w:t>
        </w:r>
        <w:r w:rsidR="00A7626D">
          <w:rPr>
            <w:rStyle w:val="Hyperlink"/>
          </w:rPr>
          <w:t>19</w:t>
        </w:r>
        <w:r w:rsidR="00374B0E" w:rsidRPr="00374B0E">
          <w:rPr>
            <w:rStyle w:val="Hyperlink"/>
          </w:rPr>
          <w:t>-12</w:t>
        </w:r>
      </w:hyperlink>
      <w:r w:rsidR="00FA2550" w:rsidRPr="002C5620">
        <w:tab/>
      </w:r>
      <w:r w:rsidR="00FA2550">
        <w:t>Allow</w:t>
      </w:r>
      <w:r w:rsidR="00FA2550" w:rsidRPr="002C5620">
        <w:t>ability and Allocability of Costs ……………………………………………….</w:t>
      </w:r>
      <w:r w:rsidR="00332385">
        <w:t>..</w:t>
      </w:r>
      <w:r w:rsidR="00FA2550" w:rsidRPr="002C5620">
        <w:tab/>
      </w:r>
      <w:r w:rsidR="00D316A8">
        <w:t>8</w:t>
      </w:r>
    </w:p>
    <w:p w:rsidR="00FA2550" w:rsidRPr="002C5620" w:rsidRDefault="00EC443B" w:rsidP="00AF4189">
      <w:pPr>
        <w:tabs>
          <w:tab w:val="left" w:pos="1440"/>
          <w:tab w:val="right" w:pos="9270"/>
        </w:tabs>
      </w:pPr>
      <w:hyperlink w:anchor="GIR_17_12" w:history="1">
        <w:r w:rsidR="00374B0E" w:rsidRPr="00374B0E">
          <w:rPr>
            <w:rStyle w:val="Hyperlink"/>
          </w:rPr>
          <w:t>GIR-</w:t>
        </w:r>
        <w:r w:rsidR="00A7626D">
          <w:rPr>
            <w:rStyle w:val="Hyperlink"/>
          </w:rPr>
          <w:t>19</w:t>
        </w:r>
        <w:r w:rsidR="00374B0E" w:rsidRPr="00374B0E">
          <w:rPr>
            <w:rStyle w:val="Hyperlink"/>
          </w:rPr>
          <w:t>-13</w:t>
        </w:r>
      </w:hyperlink>
      <w:r w:rsidR="00FA2550" w:rsidRPr="002C5620">
        <w:tab/>
      </w:r>
      <w:r w:rsidR="00FA2550">
        <w:t>Allow</w:t>
      </w:r>
      <w:r w:rsidR="00FA2550" w:rsidRPr="002C5620">
        <w:t>ability of Specific Costs ………………………………………………………</w:t>
      </w:r>
      <w:r w:rsidR="00332385">
        <w:t>…</w:t>
      </w:r>
      <w:r w:rsidR="00FA2550" w:rsidRPr="002C5620">
        <w:tab/>
      </w:r>
      <w:r w:rsidR="00D316A8">
        <w:t>8</w:t>
      </w:r>
    </w:p>
    <w:p w:rsidR="00FA2550" w:rsidRPr="002C5620" w:rsidRDefault="00EC443B" w:rsidP="00AF4189">
      <w:pPr>
        <w:tabs>
          <w:tab w:val="left" w:pos="1440"/>
          <w:tab w:val="right" w:pos="9270"/>
        </w:tabs>
      </w:pPr>
      <w:hyperlink w:anchor="GIR_17_13" w:history="1">
        <w:r w:rsidR="00374B0E" w:rsidRPr="00374B0E">
          <w:rPr>
            <w:rStyle w:val="Hyperlink"/>
          </w:rPr>
          <w:t>GIR-</w:t>
        </w:r>
        <w:r w:rsidR="00A7626D">
          <w:rPr>
            <w:rStyle w:val="Hyperlink"/>
          </w:rPr>
          <w:t>19</w:t>
        </w:r>
        <w:r w:rsidR="00374B0E" w:rsidRPr="00374B0E">
          <w:rPr>
            <w:rStyle w:val="Hyperlink"/>
          </w:rPr>
          <w:t>-14</w:t>
        </w:r>
      </w:hyperlink>
      <w:r w:rsidR="00FA2550" w:rsidRPr="002C5620">
        <w:tab/>
        <w:t>Disbursement of Funds ………………………………………………………………</w:t>
      </w:r>
      <w:r w:rsidR="00332385">
        <w:t>.</w:t>
      </w:r>
      <w:r w:rsidR="00FA2550" w:rsidRPr="002C5620">
        <w:tab/>
      </w:r>
      <w:r w:rsidR="00D316A8">
        <w:t>9</w:t>
      </w:r>
    </w:p>
    <w:p w:rsidR="00FA2550" w:rsidRPr="002C5620" w:rsidRDefault="00EC443B" w:rsidP="00AF4189">
      <w:pPr>
        <w:tabs>
          <w:tab w:val="left" w:pos="1440"/>
          <w:tab w:val="right" w:pos="9270"/>
        </w:tabs>
      </w:pPr>
      <w:hyperlink w:anchor="GIR_17_14" w:history="1">
        <w:r w:rsidR="00374B0E" w:rsidRPr="00374B0E">
          <w:rPr>
            <w:rStyle w:val="Hyperlink"/>
          </w:rPr>
          <w:t>GIR-</w:t>
        </w:r>
        <w:r w:rsidR="00A7626D">
          <w:rPr>
            <w:rStyle w:val="Hyperlink"/>
          </w:rPr>
          <w:t>19</w:t>
        </w:r>
        <w:r w:rsidR="00374B0E" w:rsidRPr="00374B0E">
          <w:rPr>
            <w:rStyle w:val="Hyperlink"/>
          </w:rPr>
          <w:t>-15</w:t>
        </w:r>
      </w:hyperlink>
      <w:r w:rsidR="00FA2550" w:rsidRPr="002C5620">
        <w:tab/>
        <w:t>Travel Reimbu</w:t>
      </w:r>
      <w:r w:rsidR="00332385">
        <w:t>rsement ………………………………………………………………</w:t>
      </w:r>
      <w:r w:rsidR="00332385">
        <w:tab/>
      </w:r>
      <w:r w:rsidR="00D316A8">
        <w:t>11</w:t>
      </w:r>
    </w:p>
    <w:p w:rsidR="00FA2550" w:rsidRPr="002C5620" w:rsidRDefault="00EC443B" w:rsidP="00AF4189">
      <w:pPr>
        <w:tabs>
          <w:tab w:val="left" w:pos="1440"/>
          <w:tab w:val="right" w:pos="9270"/>
        </w:tabs>
      </w:pPr>
      <w:hyperlink w:anchor="GIR_17_15" w:history="1">
        <w:r w:rsidR="00374B0E" w:rsidRPr="00374B0E">
          <w:rPr>
            <w:rStyle w:val="Hyperlink"/>
          </w:rPr>
          <w:t>GIR-</w:t>
        </w:r>
        <w:r w:rsidR="00A7626D">
          <w:rPr>
            <w:rStyle w:val="Hyperlink"/>
          </w:rPr>
          <w:t>19</w:t>
        </w:r>
        <w:r w:rsidR="00374B0E" w:rsidRPr="00374B0E">
          <w:rPr>
            <w:rStyle w:val="Hyperlink"/>
          </w:rPr>
          <w:t>-16</w:t>
        </w:r>
      </w:hyperlink>
      <w:r w:rsidR="00FA2550" w:rsidRPr="002C5620">
        <w:tab/>
        <w:t>Budget Modific</w:t>
      </w:r>
      <w:r w:rsidR="00332385">
        <w:t>ations ………………………………………………………………...</w:t>
      </w:r>
      <w:r w:rsidR="00332385">
        <w:tab/>
      </w:r>
      <w:r w:rsidR="00FA2550" w:rsidRPr="002C5620">
        <w:t>1</w:t>
      </w:r>
      <w:r w:rsidR="00374B0E">
        <w:t>3</w:t>
      </w:r>
    </w:p>
    <w:p w:rsidR="00FA2550" w:rsidRPr="002C5620" w:rsidRDefault="00EC443B" w:rsidP="00AF4189">
      <w:pPr>
        <w:tabs>
          <w:tab w:val="left" w:pos="1440"/>
          <w:tab w:val="right" w:pos="9270"/>
        </w:tabs>
      </w:pPr>
      <w:hyperlink w:anchor="GIR_17_16" w:history="1">
        <w:r w:rsidR="00FA2550" w:rsidRPr="00805509">
          <w:rPr>
            <w:rStyle w:val="Hyperlink"/>
          </w:rPr>
          <w:t>GIR-</w:t>
        </w:r>
        <w:r w:rsidR="00A7626D">
          <w:rPr>
            <w:rStyle w:val="Hyperlink"/>
          </w:rPr>
          <w:t>19</w:t>
        </w:r>
        <w:r w:rsidR="00FA2550" w:rsidRPr="00805509">
          <w:rPr>
            <w:rStyle w:val="Hyperlink"/>
          </w:rPr>
          <w:t>-1</w:t>
        </w:r>
        <w:r w:rsidR="00374B0E" w:rsidRPr="00805509">
          <w:rPr>
            <w:rStyle w:val="Hyperlink"/>
          </w:rPr>
          <w:t>7</w:t>
        </w:r>
      </w:hyperlink>
      <w:r w:rsidR="00FA2550" w:rsidRPr="002C5620">
        <w:tab/>
        <w:t>End of Grant Year Instru</w:t>
      </w:r>
      <w:r w:rsidR="00FA2550">
        <w:t>c</w:t>
      </w:r>
      <w:r w:rsidR="00D316A8">
        <w:t>tions …………………………………………………</w:t>
      </w:r>
      <w:proofErr w:type="gramStart"/>
      <w:r w:rsidR="00D316A8">
        <w:t>…..</w:t>
      </w:r>
      <w:proofErr w:type="gramEnd"/>
      <w:r w:rsidR="00D316A8">
        <w:tab/>
        <w:t>14</w:t>
      </w:r>
    </w:p>
    <w:p w:rsidR="00FA2550" w:rsidRPr="002C5620" w:rsidRDefault="00EC443B" w:rsidP="00AF4189">
      <w:pPr>
        <w:tabs>
          <w:tab w:val="left" w:pos="1440"/>
          <w:tab w:val="right" w:pos="9270"/>
        </w:tabs>
      </w:pPr>
      <w:hyperlink w:anchor="GIR_17_17" w:history="1">
        <w:r w:rsidR="00FA2550" w:rsidRPr="00805509">
          <w:rPr>
            <w:rStyle w:val="Hyperlink"/>
          </w:rPr>
          <w:t>GIR-</w:t>
        </w:r>
        <w:r w:rsidR="00A7626D">
          <w:rPr>
            <w:rStyle w:val="Hyperlink"/>
          </w:rPr>
          <w:t>19</w:t>
        </w:r>
        <w:r w:rsidR="0031461A" w:rsidRPr="00805509">
          <w:rPr>
            <w:rStyle w:val="Hyperlink"/>
          </w:rPr>
          <w:t>-</w:t>
        </w:r>
        <w:r w:rsidR="00A7626D">
          <w:rPr>
            <w:rStyle w:val="Hyperlink"/>
          </w:rPr>
          <w:t>19</w:t>
        </w:r>
      </w:hyperlink>
      <w:r w:rsidR="00FA2550" w:rsidRPr="002C5620">
        <w:tab/>
        <w:t>Procedures for Processing Carryover of Funds ………………………………….</w:t>
      </w:r>
      <w:r w:rsidR="00FA2550" w:rsidRPr="002C5620">
        <w:tab/>
        <w:t>1</w:t>
      </w:r>
      <w:r w:rsidR="00D316A8">
        <w:t>4</w:t>
      </w:r>
    </w:p>
    <w:p w:rsidR="00FA2550" w:rsidRPr="002C5620" w:rsidRDefault="00FA2550" w:rsidP="00AF4189">
      <w:pPr>
        <w:tabs>
          <w:tab w:val="left" w:pos="1440"/>
          <w:tab w:val="right" w:pos="9270"/>
        </w:tabs>
      </w:pPr>
    </w:p>
    <w:p w:rsidR="00FA2550" w:rsidRPr="002C5620" w:rsidRDefault="00FA2550" w:rsidP="00AF4189">
      <w:pPr>
        <w:tabs>
          <w:tab w:val="left" w:pos="1440"/>
          <w:tab w:val="right" w:pos="9270"/>
        </w:tabs>
        <w:rPr>
          <w:b/>
          <w:u w:val="single"/>
        </w:rPr>
      </w:pPr>
      <w:r w:rsidRPr="002C5620">
        <w:rPr>
          <w:b/>
          <w:u w:val="single"/>
        </w:rPr>
        <w:t>Equipment and Documents</w:t>
      </w:r>
    </w:p>
    <w:p w:rsidR="00FA2550" w:rsidRPr="002C5620" w:rsidRDefault="00EC443B" w:rsidP="00AF4189">
      <w:pPr>
        <w:tabs>
          <w:tab w:val="left" w:pos="1440"/>
          <w:tab w:val="right" w:pos="9270"/>
        </w:tabs>
      </w:pPr>
      <w:hyperlink w:anchor="GIR_17_18" w:history="1">
        <w:r w:rsidR="00FA2550" w:rsidRPr="00805509">
          <w:rPr>
            <w:rStyle w:val="Hyperlink"/>
          </w:rPr>
          <w:t>GIR-</w:t>
        </w:r>
        <w:r w:rsidR="00A7626D">
          <w:rPr>
            <w:rStyle w:val="Hyperlink"/>
          </w:rPr>
          <w:t>19</w:t>
        </w:r>
        <w:r w:rsidR="00374B0E" w:rsidRPr="00805509">
          <w:rPr>
            <w:rStyle w:val="Hyperlink"/>
          </w:rPr>
          <w:t>-19</w:t>
        </w:r>
      </w:hyperlink>
      <w:r w:rsidR="00FA2550" w:rsidRPr="002C5620">
        <w:tab/>
        <w:t>Equipment and Inventory Requirements ………………………………………….</w:t>
      </w:r>
      <w:r w:rsidR="00FA2550" w:rsidRPr="002C5620">
        <w:tab/>
        <w:t>1</w:t>
      </w:r>
      <w:r w:rsidR="00374B0E">
        <w:t>4</w:t>
      </w:r>
    </w:p>
    <w:p w:rsidR="00FA2550" w:rsidRPr="002C5620" w:rsidRDefault="00EC443B" w:rsidP="00AF4189">
      <w:pPr>
        <w:tabs>
          <w:tab w:val="left" w:pos="1440"/>
          <w:tab w:val="right" w:pos="9270"/>
        </w:tabs>
      </w:pPr>
      <w:hyperlink w:anchor="GIR_17_19" w:history="1">
        <w:r w:rsidR="00FA2550" w:rsidRPr="00CA464A">
          <w:rPr>
            <w:rStyle w:val="Hyperlink"/>
          </w:rPr>
          <w:t>GIR-</w:t>
        </w:r>
        <w:r w:rsidR="00A7626D">
          <w:rPr>
            <w:rStyle w:val="Hyperlink"/>
          </w:rPr>
          <w:t>19</w:t>
        </w:r>
        <w:r w:rsidR="00374B0E" w:rsidRPr="00CA464A">
          <w:rPr>
            <w:rStyle w:val="Hyperlink"/>
          </w:rPr>
          <w:t>-20</w:t>
        </w:r>
      </w:hyperlink>
      <w:r w:rsidR="00FA2550" w:rsidRPr="002C5620">
        <w:tab/>
        <w:t>Special Requirements for Gift Cards, Vouchers, and Other Like Items ……….</w:t>
      </w:r>
      <w:r w:rsidR="00FA2550" w:rsidRPr="002C5620">
        <w:tab/>
        <w:t>1</w:t>
      </w:r>
      <w:r w:rsidR="00374B0E">
        <w:t>5</w:t>
      </w:r>
    </w:p>
    <w:p w:rsidR="00FA2550" w:rsidRPr="002C5620" w:rsidRDefault="00EC443B" w:rsidP="00AF4189">
      <w:pPr>
        <w:tabs>
          <w:tab w:val="left" w:pos="1440"/>
          <w:tab w:val="right" w:pos="9270"/>
        </w:tabs>
      </w:pPr>
      <w:hyperlink w:anchor="GIR_17_20" w:history="1">
        <w:r w:rsidR="00FA2550" w:rsidRPr="00CA464A">
          <w:rPr>
            <w:rStyle w:val="Hyperlink"/>
          </w:rPr>
          <w:t>GIR-</w:t>
        </w:r>
        <w:r w:rsidR="00A7626D">
          <w:rPr>
            <w:rStyle w:val="Hyperlink"/>
          </w:rPr>
          <w:t>19</w:t>
        </w:r>
        <w:r w:rsidR="00374B0E" w:rsidRPr="00CA464A">
          <w:rPr>
            <w:rStyle w:val="Hyperlink"/>
          </w:rPr>
          <w:t>-21</w:t>
        </w:r>
      </w:hyperlink>
      <w:r w:rsidR="00FA2550" w:rsidRPr="002C5620">
        <w:tab/>
        <w:t>Retention and Disposal of Project Documents …………………………………...</w:t>
      </w:r>
      <w:r w:rsidR="00FA2550" w:rsidRPr="002C5620">
        <w:tab/>
        <w:t>1</w:t>
      </w:r>
      <w:r w:rsidR="00CA464A">
        <w:t>6</w:t>
      </w:r>
    </w:p>
    <w:p w:rsidR="00FA2550" w:rsidRPr="002C5620" w:rsidRDefault="00FA2550" w:rsidP="00AF4189">
      <w:pPr>
        <w:tabs>
          <w:tab w:val="left" w:pos="1440"/>
          <w:tab w:val="right" w:pos="9270"/>
        </w:tabs>
      </w:pPr>
    </w:p>
    <w:p w:rsidR="00FA2550" w:rsidRPr="002C5620" w:rsidRDefault="00FA2550" w:rsidP="00AF4189">
      <w:pPr>
        <w:tabs>
          <w:tab w:val="left" w:pos="1440"/>
          <w:tab w:val="right" w:pos="9270"/>
        </w:tabs>
        <w:rPr>
          <w:b/>
          <w:u w:val="single"/>
        </w:rPr>
      </w:pPr>
      <w:r w:rsidRPr="002C5620">
        <w:rPr>
          <w:b/>
          <w:u w:val="single"/>
        </w:rPr>
        <w:t>Monitoring and Corrective Actions</w:t>
      </w:r>
    </w:p>
    <w:p w:rsidR="00FA2550" w:rsidRPr="002C5620" w:rsidRDefault="00EC443B" w:rsidP="00AF4189">
      <w:pPr>
        <w:tabs>
          <w:tab w:val="left" w:pos="1440"/>
          <w:tab w:val="right" w:pos="9270"/>
        </w:tabs>
      </w:pPr>
      <w:hyperlink w:anchor="GIR_17_20" w:history="1">
        <w:r w:rsidR="00FA2550" w:rsidRPr="00CA464A">
          <w:rPr>
            <w:rStyle w:val="Hyperlink"/>
          </w:rPr>
          <w:t>GIR-</w:t>
        </w:r>
        <w:r w:rsidR="00A7626D">
          <w:rPr>
            <w:rStyle w:val="Hyperlink"/>
          </w:rPr>
          <w:t>19</w:t>
        </w:r>
        <w:r w:rsidR="00374B0E" w:rsidRPr="00CA464A">
          <w:rPr>
            <w:rStyle w:val="Hyperlink"/>
          </w:rPr>
          <w:t>-22</w:t>
        </w:r>
      </w:hyperlink>
      <w:r w:rsidR="00FA2550" w:rsidRPr="002C5620">
        <w:tab/>
        <w:t>Procedures for Fiscal Monitoring and Administrative Review ………………</w:t>
      </w:r>
      <w:proofErr w:type="gramStart"/>
      <w:r w:rsidR="00FA2550" w:rsidRPr="002C5620">
        <w:t>…..</w:t>
      </w:r>
      <w:proofErr w:type="gramEnd"/>
      <w:r w:rsidR="00FA2550" w:rsidRPr="002C5620">
        <w:tab/>
        <w:t>1</w:t>
      </w:r>
      <w:r w:rsidR="00374B0E">
        <w:t>6</w:t>
      </w:r>
    </w:p>
    <w:p w:rsidR="00FA2550" w:rsidRPr="002C5620" w:rsidRDefault="00EC443B" w:rsidP="00AF4189">
      <w:pPr>
        <w:tabs>
          <w:tab w:val="left" w:pos="1440"/>
          <w:tab w:val="right" w:pos="9270"/>
        </w:tabs>
      </w:pPr>
      <w:hyperlink w:anchor="GIR_17_22" w:history="1">
        <w:r w:rsidR="00FA2550" w:rsidRPr="009621D4">
          <w:rPr>
            <w:rStyle w:val="Hyperlink"/>
          </w:rPr>
          <w:t>GIR-</w:t>
        </w:r>
        <w:r w:rsidR="00A7626D">
          <w:rPr>
            <w:rStyle w:val="Hyperlink"/>
          </w:rPr>
          <w:t>19</w:t>
        </w:r>
        <w:r w:rsidR="00374B0E" w:rsidRPr="009621D4">
          <w:rPr>
            <w:rStyle w:val="Hyperlink"/>
          </w:rPr>
          <w:t>-23</w:t>
        </w:r>
      </w:hyperlink>
      <w:r w:rsidR="00FA2550" w:rsidRPr="002C5620">
        <w:tab/>
        <w:t>Procedures for Program Site Visits and Monitoring …………………………</w:t>
      </w:r>
      <w:proofErr w:type="gramStart"/>
      <w:r w:rsidR="00FA2550" w:rsidRPr="002C5620">
        <w:t>…..</w:t>
      </w:r>
      <w:proofErr w:type="gramEnd"/>
      <w:r w:rsidR="00FA2550" w:rsidRPr="002C5620">
        <w:tab/>
        <w:t>1</w:t>
      </w:r>
      <w:r w:rsidR="00374B0E">
        <w:t>7</w:t>
      </w:r>
    </w:p>
    <w:p w:rsidR="00FA2550" w:rsidRPr="002C5620" w:rsidRDefault="00EC443B" w:rsidP="00AF4189">
      <w:pPr>
        <w:tabs>
          <w:tab w:val="left" w:pos="1440"/>
          <w:tab w:val="right" w:pos="9270"/>
        </w:tabs>
      </w:pPr>
      <w:hyperlink w:anchor="GIR_17_23" w:history="1">
        <w:r w:rsidR="00FA2550" w:rsidRPr="009621D4">
          <w:rPr>
            <w:rStyle w:val="Hyperlink"/>
          </w:rPr>
          <w:t>GIR-</w:t>
        </w:r>
        <w:r w:rsidR="00A7626D">
          <w:rPr>
            <w:rStyle w:val="Hyperlink"/>
          </w:rPr>
          <w:t>19</w:t>
        </w:r>
        <w:r w:rsidR="00374B0E" w:rsidRPr="009621D4">
          <w:rPr>
            <w:rStyle w:val="Hyperlink"/>
          </w:rPr>
          <w:t>-24</w:t>
        </w:r>
      </w:hyperlink>
      <w:r w:rsidR="00FA2550" w:rsidRPr="002C5620">
        <w:tab/>
        <w:t>Corrective Actions ……………………………………………………………………</w:t>
      </w:r>
      <w:r w:rsidR="00FA2550" w:rsidRPr="002C5620">
        <w:tab/>
      </w:r>
      <w:r w:rsidR="00A7626D">
        <w:t>19</w:t>
      </w:r>
    </w:p>
    <w:p w:rsidR="00FA2550" w:rsidRPr="002C5620" w:rsidRDefault="00FA2550" w:rsidP="00FA2550"/>
    <w:p w:rsidR="001A19DA" w:rsidRDefault="001A19DA">
      <w:r>
        <w:br w:type="page"/>
      </w:r>
    </w:p>
    <w:p w:rsidR="00CE083B" w:rsidRPr="002C5620" w:rsidRDefault="00CE083B" w:rsidP="00E4101F">
      <w:pPr>
        <w:jc w:val="center"/>
        <w:rPr>
          <w:b/>
          <w:sz w:val="32"/>
          <w:szCs w:val="32"/>
        </w:rPr>
      </w:pPr>
      <w:r w:rsidRPr="002C5620">
        <w:rPr>
          <w:b/>
          <w:sz w:val="32"/>
          <w:szCs w:val="32"/>
        </w:rPr>
        <w:lastRenderedPageBreak/>
        <w:t>Grant Instructions and Requirements</w:t>
      </w:r>
    </w:p>
    <w:p w:rsidR="00CE083B" w:rsidRPr="002C5620" w:rsidRDefault="00CE083B" w:rsidP="00E4101F">
      <w:pPr>
        <w:jc w:val="center"/>
        <w:rPr>
          <w:b/>
          <w:sz w:val="12"/>
          <w:szCs w:val="12"/>
        </w:rPr>
      </w:pPr>
    </w:p>
    <w:p w:rsidR="00CE083B" w:rsidRPr="002C5620" w:rsidRDefault="00CE083B" w:rsidP="00B51F56">
      <w:pPr>
        <w:jc w:val="center"/>
        <w:rPr>
          <w:b/>
          <w:sz w:val="28"/>
          <w:szCs w:val="28"/>
        </w:rPr>
      </w:pPr>
      <w:r w:rsidRPr="002C5620">
        <w:rPr>
          <w:b/>
          <w:sz w:val="28"/>
          <w:szCs w:val="28"/>
        </w:rPr>
        <w:t>State of Nevada</w:t>
      </w:r>
    </w:p>
    <w:p w:rsidR="00CE083B" w:rsidRPr="002C5620" w:rsidRDefault="00CE083B" w:rsidP="00B51F56">
      <w:pPr>
        <w:spacing w:line="216" w:lineRule="auto"/>
        <w:jc w:val="center"/>
        <w:rPr>
          <w:b/>
          <w:sz w:val="28"/>
          <w:szCs w:val="28"/>
        </w:rPr>
      </w:pPr>
      <w:r w:rsidRPr="002C5620">
        <w:rPr>
          <w:b/>
          <w:sz w:val="28"/>
          <w:szCs w:val="28"/>
        </w:rPr>
        <w:t>Department of Health and Human Services</w:t>
      </w:r>
    </w:p>
    <w:p w:rsidR="00CE083B" w:rsidRPr="002C5620" w:rsidRDefault="009265F6" w:rsidP="00B51F56">
      <w:pPr>
        <w:spacing w:line="216" w:lineRule="auto"/>
        <w:jc w:val="center"/>
        <w:rPr>
          <w:b/>
          <w:sz w:val="28"/>
          <w:szCs w:val="28"/>
        </w:rPr>
      </w:pPr>
      <w:r>
        <w:rPr>
          <w:b/>
          <w:sz w:val="28"/>
          <w:szCs w:val="28"/>
        </w:rPr>
        <w:t>Office of Community Partnerships and Grants</w:t>
      </w:r>
    </w:p>
    <w:p w:rsidR="00CE083B" w:rsidRPr="002C5620" w:rsidRDefault="00CE083B" w:rsidP="00B51F56">
      <w:pPr>
        <w:spacing w:line="216" w:lineRule="auto"/>
        <w:jc w:val="center"/>
        <w:rPr>
          <w:b/>
          <w:sz w:val="28"/>
          <w:szCs w:val="28"/>
        </w:rPr>
      </w:pPr>
    </w:p>
    <w:p w:rsidR="00CE083B" w:rsidRPr="002C5620" w:rsidRDefault="00CE083B" w:rsidP="00B51F56">
      <w:pPr>
        <w:spacing w:line="216" w:lineRule="auto"/>
        <w:jc w:val="center"/>
        <w:rPr>
          <w:u w:val="single"/>
        </w:rPr>
      </w:pPr>
      <w:r w:rsidRPr="002C5620">
        <w:rPr>
          <w:b/>
          <w:sz w:val="28"/>
          <w:szCs w:val="28"/>
          <w:u w:val="single"/>
        </w:rPr>
        <w:t xml:space="preserve">Effective </w:t>
      </w:r>
      <w:r w:rsidR="00850210" w:rsidRPr="002C5620">
        <w:rPr>
          <w:b/>
          <w:sz w:val="28"/>
          <w:szCs w:val="28"/>
          <w:u w:val="single"/>
        </w:rPr>
        <w:t xml:space="preserve">July 1, </w:t>
      </w:r>
      <w:r w:rsidR="005F7708" w:rsidRPr="002C5620">
        <w:rPr>
          <w:b/>
          <w:sz w:val="28"/>
          <w:szCs w:val="28"/>
          <w:u w:val="single"/>
        </w:rPr>
        <w:t>201</w:t>
      </w:r>
      <w:r w:rsidR="004938B1">
        <w:rPr>
          <w:b/>
          <w:sz w:val="28"/>
          <w:szCs w:val="28"/>
          <w:u w:val="single"/>
        </w:rPr>
        <w:t>8</w:t>
      </w:r>
    </w:p>
    <w:p w:rsidR="00CE083B" w:rsidRPr="002C5620" w:rsidRDefault="00CE083B" w:rsidP="00E4101F"/>
    <w:p w:rsidR="00CE083B" w:rsidRPr="002C5620" w:rsidRDefault="00CE083B" w:rsidP="00E4101F"/>
    <w:p w:rsidR="00CE083B" w:rsidRPr="002C5620" w:rsidRDefault="006656A9" w:rsidP="00E4101F">
      <w:pPr>
        <w:rPr>
          <w:b/>
        </w:rPr>
      </w:pPr>
      <w:bookmarkStart w:id="0" w:name="GIR_17_1"/>
      <w:r>
        <w:rPr>
          <w:b/>
        </w:rPr>
        <w:t>GIR-</w:t>
      </w:r>
      <w:r w:rsidR="00A7626D">
        <w:rPr>
          <w:b/>
        </w:rPr>
        <w:t>19</w:t>
      </w:r>
      <w:r w:rsidR="00DB1B6E" w:rsidRPr="006D6CA1">
        <w:rPr>
          <w:b/>
        </w:rPr>
        <w:t>-</w:t>
      </w:r>
      <w:r w:rsidR="00CE083B" w:rsidRPr="006D6CA1">
        <w:rPr>
          <w:b/>
        </w:rPr>
        <w:t>1</w:t>
      </w:r>
      <w:bookmarkEnd w:id="0"/>
      <w:r w:rsidR="00CE083B" w:rsidRPr="002C5620">
        <w:rPr>
          <w:b/>
        </w:rPr>
        <w:tab/>
        <w:t>SUBJECT:  GIRS DEFINED</w:t>
      </w:r>
      <w:r w:rsidR="00F518F9">
        <w:rPr>
          <w:b/>
        </w:rPr>
        <w:br/>
      </w:r>
    </w:p>
    <w:p w:rsidR="00FA45B9" w:rsidRPr="002C5620" w:rsidRDefault="00CE083B" w:rsidP="00E4101F">
      <w:r w:rsidRPr="002C5620">
        <w:t xml:space="preserve">The Department of Health and Human Services (DHHS or the Department) </w:t>
      </w:r>
      <w:r w:rsidR="009265F6">
        <w:t>Office of Community Partnerships and Grants (</w:t>
      </w:r>
      <w:r w:rsidR="00CC1BAF">
        <w:t>DIVISION</w:t>
      </w:r>
      <w:r w:rsidRPr="002C5620">
        <w:t xml:space="preserve">) has adopted these Grant Instructions and Requirements (GIRS) to provide </w:t>
      </w:r>
      <w:r w:rsidR="003A700B">
        <w:t>Subrecipient</w:t>
      </w:r>
      <w:r w:rsidRPr="002C5620">
        <w:t>s with essential information relative to financial and administrative requirements for programs funded through th</w:t>
      </w:r>
      <w:r w:rsidR="00E654CC">
        <w:t xml:space="preserve">e </w:t>
      </w:r>
      <w:r w:rsidR="00CC1BAF">
        <w:t>DIVISION</w:t>
      </w:r>
      <w:r w:rsidR="00E654CC">
        <w:t xml:space="preserve">. </w:t>
      </w:r>
      <w:r w:rsidR="00FA45B9" w:rsidRPr="002C5620">
        <w:rPr>
          <w:b/>
        </w:rPr>
        <w:t xml:space="preserve">The GIRS apply to all </w:t>
      </w:r>
      <w:r w:rsidR="003A700B">
        <w:rPr>
          <w:b/>
        </w:rPr>
        <w:t>Subrecipient</w:t>
      </w:r>
      <w:r w:rsidR="00FA45B9" w:rsidRPr="002C5620">
        <w:rPr>
          <w:b/>
        </w:rPr>
        <w:t>s.</w:t>
      </w:r>
    </w:p>
    <w:p w:rsidR="00FA45B9" w:rsidRPr="002C5620" w:rsidRDefault="00FA45B9" w:rsidP="00E4101F"/>
    <w:p w:rsidR="00CE083B" w:rsidRPr="002C5620" w:rsidRDefault="00CE083B" w:rsidP="00E4101F">
      <w:r w:rsidRPr="002C5620">
        <w:t xml:space="preserve">This edition of the GIRS applies to all grants awarded from </w:t>
      </w:r>
      <w:r w:rsidR="00850210" w:rsidRPr="002C5620">
        <w:t xml:space="preserve">July </w:t>
      </w:r>
      <w:r w:rsidR="00850210" w:rsidRPr="00791F7F">
        <w:t>1, 201</w:t>
      </w:r>
      <w:r w:rsidR="00E20985">
        <w:t>8</w:t>
      </w:r>
      <w:r w:rsidRPr="002C5620">
        <w:t xml:space="preserve"> forward. </w:t>
      </w:r>
      <w:r w:rsidR="00E654CC">
        <w:t>G</w:t>
      </w:r>
      <w:r w:rsidRPr="002C5620">
        <w:t xml:space="preserve">rants awarded in any prior fiscal year are subject to the provisions of the GIRS effective in that </w:t>
      </w:r>
      <w:r w:rsidR="00F07991" w:rsidRPr="002C5620">
        <w:t>fiscal</w:t>
      </w:r>
      <w:r w:rsidRPr="002C5620">
        <w:t xml:space="preserve"> year. </w:t>
      </w:r>
    </w:p>
    <w:p w:rsidR="00CE083B" w:rsidRPr="002C5620" w:rsidRDefault="00CE083B" w:rsidP="00E4101F"/>
    <w:p w:rsidR="00CE083B" w:rsidRPr="002C5620" w:rsidRDefault="00CE083B" w:rsidP="00E4101F">
      <w:r w:rsidRPr="002C5620">
        <w:t>Sections of the GIRS are identified by the term GIR (</w:t>
      </w:r>
      <w:r w:rsidR="009265F6">
        <w:t xml:space="preserve">a single provision in the </w:t>
      </w:r>
      <w:r w:rsidRPr="002C5620">
        <w:t xml:space="preserve">Grant Instructions and Requirements), followed by the last two digits of the </w:t>
      </w:r>
      <w:r w:rsidR="007D27B1" w:rsidRPr="002C5620">
        <w:t>State Fiscal Y</w:t>
      </w:r>
      <w:r w:rsidRPr="002C5620">
        <w:t>ear, and numbered serially. The funding source</w:t>
      </w:r>
      <w:r w:rsidR="001D1EC1">
        <w:t xml:space="preserve"> and program</w:t>
      </w:r>
      <w:r w:rsidRPr="002C5620">
        <w:t xml:space="preserve"> codes are as follows.</w:t>
      </w:r>
    </w:p>
    <w:p w:rsidR="00CE083B" w:rsidRPr="002C5620" w:rsidRDefault="00CE083B" w:rsidP="00E4101F"/>
    <w:p w:rsidR="00D00AE0" w:rsidRPr="00430BAD" w:rsidRDefault="00E20985" w:rsidP="00E5413B">
      <w:pPr>
        <w:numPr>
          <w:ilvl w:val="0"/>
          <w:numId w:val="18"/>
        </w:numPr>
      </w:pPr>
      <w:r w:rsidRPr="00430BAD">
        <w:t>Agency Grants</w:t>
      </w:r>
    </w:p>
    <w:p w:rsidR="00CE083B" w:rsidRPr="002C5620" w:rsidRDefault="00CE083B" w:rsidP="00E5413B"/>
    <w:p w:rsidR="00CE083B" w:rsidRPr="002C5620" w:rsidRDefault="00CE083B" w:rsidP="00E5413B">
      <w:r w:rsidRPr="002C5620">
        <w:t>Each instruction applies to grants from all funding sources unless otherwise noted.</w:t>
      </w:r>
    </w:p>
    <w:p w:rsidR="00CE083B" w:rsidRPr="002C5620" w:rsidRDefault="00CE083B" w:rsidP="00E4101F"/>
    <w:p w:rsidR="00CE083B" w:rsidRPr="002C5620" w:rsidRDefault="00CE083B" w:rsidP="00E4101F">
      <w:r w:rsidRPr="002C5620">
        <w:t xml:space="preserve">Each </w:t>
      </w:r>
      <w:r w:rsidR="003A700B">
        <w:t>Subrecipient</w:t>
      </w:r>
      <w:r w:rsidRPr="002C5620">
        <w:t xml:space="preserve"> is instructed to maintain a copy of the GIRS, which will be verified during </w:t>
      </w:r>
      <w:r w:rsidR="00881085" w:rsidRPr="002C5620">
        <w:t xml:space="preserve">program and/or </w:t>
      </w:r>
      <w:r w:rsidRPr="002C5620">
        <w:t xml:space="preserve">fiscal monitoring. Programs that do not follow the </w:t>
      </w:r>
      <w:r w:rsidR="007D27B1" w:rsidRPr="002C5620">
        <w:t xml:space="preserve">instructions and </w:t>
      </w:r>
      <w:r w:rsidRPr="002C5620">
        <w:t>requirements outlined in the GIRS will jeopardize their receipt of funds.</w:t>
      </w:r>
    </w:p>
    <w:p w:rsidR="00CE083B" w:rsidRPr="002C5620" w:rsidRDefault="00CE083B" w:rsidP="00E4101F"/>
    <w:p w:rsidR="00CE083B" w:rsidRPr="002C5620" w:rsidRDefault="006656A9" w:rsidP="00E4101F">
      <w:pPr>
        <w:rPr>
          <w:b/>
        </w:rPr>
      </w:pPr>
      <w:bookmarkStart w:id="1" w:name="GIR_17_2"/>
      <w:r>
        <w:rPr>
          <w:b/>
        </w:rPr>
        <w:t>GIR-</w:t>
      </w:r>
      <w:r w:rsidR="00A7626D">
        <w:rPr>
          <w:b/>
        </w:rPr>
        <w:t>19</w:t>
      </w:r>
      <w:r w:rsidR="00DB1B6E" w:rsidRPr="006D6CA1">
        <w:rPr>
          <w:b/>
        </w:rPr>
        <w:t>-</w:t>
      </w:r>
      <w:r w:rsidR="00CE083B" w:rsidRPr="006D6CA1">
        <w:rPr>
          <w:b/>
        </w:rPr>
        <w:t>2</w:t>
      </w:r>
      <w:bookmarkEnd w:id="1"/>
      <w:r w:rsidR="00CE083B" w:rsidRPr="002C5620">
        <w:rPr>
          <w:b/>
        </w:rPr>
        <w:tab/>
        <w:t xml:space="preserve">SUBJECT:  GRANTOR AND </w:t>
      </w:r>
      <w:r w:rsidR="003A700B">
        <w:rPr>
          <w:b/>
        </w:rPr>
        <w:t>SUBRECIPIENT</w:t>
      </w:r>
      <w:r w:rsidR="00CE083B" w:rsidRPr="002C5620">
        <w:rPr>
          <w:b/>
        </w:rPr>
        <w:t xml:space="preserve"> DEFINED</w:t>
      </w:r>
      <w:r w:rsidR="00F518F9">
        <w:rPr>
          <w:b/>
        </w:rPr>
        <w:br/>
      </w:r>
    </w:p>
    <w:p w:rsidR="00CE083B" w:rsidRPr="002C5620" w:rsidRDefault="00CE083B" w:rsidP="00E4101F">
      <w:r w:rsidRPr="002C5620">
        <w:t xml:space="preserve">The </w:t>
      </w:r>
      <w:r w:rsidRPr="002C5620">
        <w:rPr>
          <w:b/>
        </w:rPr>
        <w:t xml:space="preserve">Grantor </w:t>
      </w:r>
      <w:r w:rsidRPr="002C5620">
        <w:t xml:space="preserve">is the Department of Health and Human Services, </w:t>
      </w:r>
      <w:r w:rsidR="00CC1BAF">
        <w:t>DIVISION</w:t>
      </w:r>
      <w:r w:rsidRPr="002C5620">
        <w:t>,</w:t>
      </w:r>
      <w:r w:rsidR="009265F6">
        <w:t xml:space="preserve"> formerly known as the Grants Management Unit (GMU). This</w:t>
      </w:r>
      <w:r w:rsidRPr="002C5620">
        <w:t xml:space="preserve"> is the State agency responsible for the award and oversight of the funding sources listed </w:t>
      </w:r>
      <w:r w:rsidR="00D14067">
        <w:t xml:space="preserve">above </w:t>
      </w:r>
      <w:r w:rsidRPr="002C5620">
        <w:t xml:space="preserve">in </w:t>
      </w:r>
      <w:r w:rsidR="006656A9">
        <w:t>GIR-</w:t>
      </w:r>
      <w:r w:rsidR="00A7626D">
        <w:t>19</w:t>
      </w:r>
      <w:r w:rsidR="00DB1B6E">
        <w:t>-</w:t>
      </w:r>
      <w:r w:rsidRPr="002C5620">
        <w:t xml:space="preserve">1 as well as any other funding sources that may be assigned to the </w:t>
      </w:r>
      <w:r w:rsidR="00CC1BAF">
        <w:t>DIVISION</w:t>
      </w:r>
      <w:r w:rsidRPr="002C5620">
        <w:t>.</w:t>
      </w:r>
    </w:p>
    <w:p w:rsidR="00CE083B" w:rsidRPr="002C5620" w:rsidRDefault="00CE083B" w:rsidP="00E4101F"/>
    <w:p w:rsidR="00CE083B" w:rsidRPr="002C5620" w:rsidRDefault="00CE083B" w:rsidP="00E4101F">
      <w:r w:rsidRPr="002C5620">
        <w:t xml:space="preserve">For the purposes of this document, the </w:t>
      </w:r>
      <w:r w:rsidR="003A700B">
        <w:rPr>
          <w:b/>
        </w:rPr>
        <w:t>Subrecipient</w:t>
      </w:r>
      <w:r w:rsidRPr="002C5620">
        <w:rPr>
          <w:b/>
        </w:rPr>
        <w:t xml:space="preserve"> </w:t>
      </w:r>
      <w:r w:rsidRPr="002C5620">
        <w:t xml:space="preserve">is the recipient of the funds listed in </w:t>
      </w:r>
      <w:r w:rsidR="006656A9">
        <w:t>GIR-</w:t>
      </w:r>
      <w:r w:rsidR="00A7626D">
        <w:t>19</w:t>
      </w:r>
      <w:r w:rsidR="00DB1B6E">
        <w:t>-</w:t>
      </w:r>
      <w:r w:rsidRPr="002C5620">
        <w:t xml:space="preserve">1 and any other funding sources that may be assigned to the </w:t>
      </w:r>
      <w:r w:rsidR="00CC1BAF">
        <w:t>DIVISION</w:t>
      </w:r>
      <w:r w:rsidRPr="002C5620">
        <w:t>.</w:t>
      </w:r>
      <w:r w:rsidR="00FA45B9" w:rsidRPr="002C5620">
        <w:t xml:space="preserve"> The </w:t>
      </w:r>
      <w:r w:rsidR="003A700B">
        <w:t>Subrecipient</w:t>
      </w:r>
      <w:r w:rsidR="00FA45B9" w:rsidRPr="002C5620">
        <w:t xml:space="preserve"> includes all employees, board members and designated representatives</w:t>
      </w:r>
      <w:r w:rsidR="00F518F9">
        <w:t xml:space="preserve"> of the recipient organization or agency</w:t>
      </w:r>
      <w:r w:rsidR="00FA45B9" w:rsidRPr="002C5620">
        <w:t>.</w:t>
      </w:r>
    </w:p>
    <w:p w:rsidR="00CE083B" w:rsidRPr="002C5620" w:rsidRDefault="00CE083B" w:rsidP="00E4101F"/>
    <w:p w:rsidR="005D6885" w:rsidRDefault="00CE083B" w:rsidP="00E4101F">
      <w:r w:rsidRPr="002C5620">
        <w:t xml:space="preserve">For the purposes of this document, an entity that receives a portion of these funds through the </w:t>
      </w:r>
      <w:r w:rsidR="003A700B">
        <w:t>Subrecipient</w:t>
      </w:r>
      <w:r w:rsidRPr="002C5620">
        <w:t xml:space="preserve"> is known as the </w:t>
      </w:r>
      <w:r w:rsidR="00751459" w:rsidRPr="002C5620">
        <w:t>S</w:t>
      </w:r>
      <w:r w:rsidRPr="002C5620">
        <w:t>ubrecipient.</w:t>
      </w:r>
      <w:r w:rsidR="005D6885">
        <w:br w:type="page"/>
      </w:r>
    </w:p>
    <w:p w:rsidR="00CE083B" w:rsidRDefault="006656A9" w:rsidP="00E4101F">
      <w:pPr>
        <w:rPr>
          <w:b/>
        </w:rPr>
      </w:pPr>
      <w:r>
        <w:rPr>
          <w:b/>
        </w:rPr>
        <w:lastRenderedPageBreak/>
        <w:t>GIR-</w:t>
      </w:r>
      <w:r w:rsidR="00A7626D">
        <w:rPr>
          <w:b/>
        </w:rPr>
        <w:t>19</w:t>
      </w:r>
      <w:r w:rsidR="00DB1B6E" w:rsidRPr="006D6CA1">
        <w:rPr>
          <w:b/>
        </w:rPr>
        <w:t>-</w:t>
      </w:r>
      <w:r w:rsidR="00CE083B" w:rsidRPr="006D6CA1">
        <w:rPr>
          <w:b/>
        </w:rPr>
        <w:t>3</w:t>
      </w:r>
      <w:r w:rsidR="00CE083B" w:rsidRPr="002C5620">
        <w:rPr>
          <w:b/>
        </w:rPr>
        <w:tab/>
        <w:t>SUBJECT:  GRANTOR AUTHORITY</w:t>
      </w:r>
    </w:p>
    <w:p w:rsidR="00F518F9" w:rsidRPr="002C5620" w:rsidRDefault="00F518F9" w:rsidP="00E4101F">
      <w:pPr>
        <w:rPr>
          <w:b/>
        </w:rPr>
      </w:pPr>
    </w:p>
    <w:p w:rsidR="00CE083B" w:rsidRPr="002C5620" w:rsidRDefault="00CE083B" w:rsidP="00E4101F">
      <w:r w:rsidRPr="002C5620">
        <w:t xml:space="preserve">The Grantor cannot be limited in its rights by the </w:t>
      </w:r>
      <w:r w:rsidR="003A700B">
        <w:t>Subrecipient</w:t>
      </w:r>
      <w:r w:rsidRPr="002C5620">
        <w:t>, as Grantor rules and regulations shall supersede</w:t>
      </w:r>
      <w:r w:rsidR="00F518F9">
        <w:t xml:space="preserve"> </w:t>
      </w:r>
      <w:r w:rsidR="003A700B">
        <w:t>Subrecipient</w:t>
      </w:r>
      <w:r w:rsidR="00F518F9">
        <w:t xml:space="preserve"> rules and regulations. </w:t>
      </w:r>
      <w:r w:rsidRPr="002C5620">
        <w:t xml:space="preserve">The State’s ability to evaluate the grant includes </w:t>
      </w:r>
      <w:r w:rsidR="00881085" w:rsidRPr="002C5620">
        <w:t xml:space="preserve">full </w:t>
      </w:r>
      <w:r w:rsidRPr="002C5620">
        <w:t xml:space="preserve">access to any document and/or record pertinent to the program and the right to interview staff, clients, agency personnel or board members in accordance with the procedures of confidentiality </w:t>
      </w:r>
      <w:r w:rsidR="002C53E5">
        <w:t xml:space="preserve">as described in </w:t>
      </w:r>
      <w:r w:rsidR="006656A9">
        <w:t>GIR-</w:t>
      </w:r>
      <w:r w:rsidR="00A7626D">
        <w:t>19</w:t>
      </w:r>
      <w:r w:rsidR="002C53E5">
        <w:t xml:space="preserve">-4 </w:t>
      </w:r>
      <w:r w:rsidRPr="002C5620">
        <w:t>and any pertinent State or Federal regulations.</w:t>
      </w:r>
    </w:p>
    <w:p w:rsidR="00CE083B" w:rsidRPr="002C5620" w:rsidRDefault="00CE083B" w:rsidP="00E4101F">
      <w:pPr>
        <w:rPr>
          <w:rFonts w:cs="Arial"/>
        </w:rPr>
      </w:pPr>
    </w:p>
    <w:p w:rsidR="00CE083B" w:rsidRDefault="006656A9" w:rsidP="00354B21">
      <w:pPr>
        <w:rPr>
          <w:rFonts w:cs="Arial"/>
          <w:b/>
        </w:rPr>
      </w:pPr>
      <w:bookmarkStart w:id="2" w:name="GIR_17_4"/>
      <w:r>
        <w:rPr>
          <w:b/>
        </w:rPr>
        <w:t>GIR-</w:t>
      </w:r>
      <w:r w:rsidR="00A7626D">
        <w:rPr>
          <w:b/>
        </w:rPr>
        <w:t>19</w:t>
      </w:r>
      <w:r w:rsidR="00DB1B6E">
        <w:rPr>
          <w:b/>
        </w:rPr>
        <w:t>-</w:t>
      </w:r>
      <w:r w:rsidR="00CE083B" w:rsidRPr="002C5620">
        <w:rPr>
          <w:b/>
        </w:rPr>
        <w:t>4</w:t>
      </w:r>
      <w:bookmarkEnd w:id="2"/>
      <w:r w:rsidR="00CE083B" w:rsidRPr="002C5620">
        <w:rPr>
          <w:b/>
        </w:rPr>
        <w:tab/>
        <w:t xml:space="preserve">SUBJECT:  </w:t>
      </w:r>
      <w:r w:rsidR="00CE083B" w:rsidRPr="002C5620">
        <w:rPr>
          <w:rFonts w:cs="Arial"/>
          <w:b/>
        </w:rPr>
        <w:t>CONFIDENTIALITY</w:t>
      </w:r>
    </w:p>
    <w:p w:rsidR="00F518F9" w:rsidRPr="002C5620" w:rsidRDefault="00F518F9" w:rsidP="00354B21">
      <w:pPr>
        <w:rPr>
          <w:rFonts w:cs="Arial"/>
          <w:b/>
        </w:rPr>
      </w:pPr>
    </w:p>
    <w:p w:rsidR="00CE083B" w:rsidRPr="002C5620" w:rsidRDefault="00CE083B" w:rsidP="00354B21">
      <w:pPr>
        <w:rPr>
          <w:rFonts w:cs="Arial"/>
        </w:rPr>
      </w:pPr>
      <w:r w:rsidRPr="002C5620">
        <w:rPr>
          <w:rFonts w:cs="Arial"/>
        </w:rPr>
        <w:t xml:space="preserve">All </w:t>
      </w:r>
      <w:r w:rsidR="003A700B">
        <w:rPr>
          <w:rFonts w:cs="Arial"/>
        </w:rPr>
        <w:t>Subrecipient</w:t>
      </w:r>
      <w:r w:rsidRPr="002C5620">
        <w:rPr>
          <w:rFonts w:cs="Arial"/>
        </w:rPr>
        <w:t xml:space="preserve">s are required to comply with applicable State and Federal confidentiality and privacy rules. </w:t>
      </w:r>
      <w:r w:rsidR="003A700B">
        <w:rPr>
          <w:rFonts w:cs="Arial"/>
        </w:rPr>
        <w:t>Subrecipient</w:t>
      </w:r>
      <w:r w:rsidRPr="002C5620">
        <w:rPr>
          <w:rFonts w:cs="Arial"/>
        </w:rPr>
        <w:t xml:space="preserve">s shall collect, maintain, and transmit personal information about service recipients in a manner that ensures security and protects individual privacy (e.g., use of identifiers instead of names or Social Security numbers on any information submitted to the Grantor). Any </w:t>
      </w:r>
      <w:r w:rsidR="003A700B">
        <w:rPr>
          <w:rFonts w:cs="Arial"/>
        </w:rPr>
        <w:t>Subrecipient</w:t>
      </w:r>
      <w:r w:rsidRPr="002C5620">
        <w:rPr>
          <w:rFonts w:cs="Arial"/>
        </w:rPr>
        <w:t xml:space="preserve"> that is a covered entity under the Health Insurance Portability and Accountability Act of 1996 (HIPAA) shall also comply with the security and privacy safeguards set forth in Public Law 104-191 (45 CFR 160 and 164). Such safeguards shall not restrict the Grantor’s access to protected health information which may be necessary to determine program compliance </w:t>
      </w:r>
      <w:r w:rsidR="00F6297B">
        <w:rPr>
          <w:rFonts w:cs="Arial"/>
        </w:rPr>
        <w:t>[</w:t>
      </w:r>
      <w:r w:rsidRPr="002C5620">
        <w:rPr>
          <w:rFonts w:cs="Arial"/>
        </w:rPr>
        <w:t>45 CFR 164.512(d)(1)(iii)</w:t>
      </w:r>
      <w:r w:rsidR="00F6297B">
        <w:rPr>
          <w:rFonts w:cs="Arial"/>
        </w:rPr>
        <w:t>]</w:t>
      </w:r>
      <w:r w:rsidRPr="002C5620">
        <w:rPr>
          <w:rFonts w:cs="Arial"/>
        </w:rPr>
        <w:t xml:space="preserve">. </w:t>
      </w:r>
    </w:p>
    <w:p w:rsidR="00CE083B" w:rsidRPr="002C5620" w:rsidRDefault="00CE083B" w:rsidP="00E4101F"/>
    <w:p w:rsidR="00CE083B" w:rsidRDefault="006656A9" w:rsidP="00E4101F">
      <w:pPr>
        <w:rPr>
          <w:b/>
        </w:rPr>
      </w:pPr>
      <w:bookmarkStart w:id="3" w:name="GIR_17_5"/>
      <w:r>
        <w:rPr>
          <w:b/>
        </w:rPr>
        <w:t>GIR-</w:t>
      </w:r>
      <w:r w:rsidR="00A7626D">
        <w:rPr>
          <w:b/>
        </w:rPr>
        <w:t>19</w:t>
      </w:r>
      <w:r w:rsidR="00DB1B6E">
        <w:rPr>
          <w:b/>
        </w:rPr>
        <w:t>-</w:t>
      </w:r>
      <w:r w:rsidR="00CE083B" w:rsidRPr="002C5620">
        <w:rPr>
          <w:b/>
        </w:rPr>
        <w:t>5</w:t>
      </w:r>
      <w:bookmarkEnd w:id="3"/>
      <w:r w:rsidR="00CE083B" w:rsidRPr="002C5620">
        <w:rPr>
          <w:b/>
        </w:rPr>
        <w:tab/>
        <w:t>SUBJECT:  CONTROLLING DOCUMENTS</w:t>
      </w:r>
    </w:p>
    <w:p w:rsidR="00F518F9" w:rsidRPr="002C5620" w:rsidRDefault="00F518F9" w:rsidP="00E4101F">
      <w:pPr>
        <w:rPr>
          <w:b/>
        </w:rPr>
      </w:pPr>
    </w:p>
    <w:p w:rsidR="00CE083B" w:rsidRDefault="00CE083B" w:rsidP="00E4101F">
      <w:r w:rsidRPr="002C5620">
        <w:t>For purposes of administration and decisions regarding compliance and operations, the approved grant proposal</w:t>
      </w:r>
      <w:r w:rsidR="00EF2F05">
        <w:t xml:space="preserve"> (including scope of work, outputs and outcomes)</w:t>
      </w:r>
      <w:r w:rsidRPr="002C5620">
        <w:t xml:space="preserve">, budget, assurances, GIRS and any applicable </w:t>
      </w:r>
      <w:r w:rsidR="00DC08A8" w:rsidRPr="002C5620">
        <w:t xml:space="preserve">Federal </w:t>
      </w:r>
      <w:r w:rsidRPr="002C5620">
        <w:t xml:space="preserve">or </w:t>
      </w:r>
      <w:r w:rsidR="00DC08A8" w:rsidRPr="002C5620">
        <w:t>S</w:t>
      </w:r>
      <w:r w:rsidRPr="002C5620">
        <w:t xml:space="preserve">tate regulations and requirements constitute the controlling documents. Both the </w:t>
      </w:r>
      <w:r w:rsidR="003A700B">
        <w:t>Subrecipient</w:t>
      </w:r>
      <w:r w:rsidRPr="002C5620">
        <w:t xml:space="preserve"> and the Grantor shall reference these documents when interpreting or applying rules.</w:t>
      </w:r>
    </w:p>
    <w:p w:rsidR="006A1631" w:rsidRDefault="006A1631" w:rsidP="00E4101F"/>
    <w:p w:rsidR="006A1631" w:rsidRDefault="006A1631" w:rsidP="006A1631">
      <w:r>
        <w:t xml:space="preserve">The </w:t>
      </w:r>
      <w:r w:rsidR="00CC1BAF">
        <w:t>DIVISION</w:t>
      </w:r>
      <w:r>
        <w:t xml:space="preserve"> has elected to use the Uniform Guidance (Title II of the Code of Federal Regulations) as the basis for grant administration, regardless of whether the funds are derived from a federal source. Deviations may be more restrictive but not less restrictive than the Uniform Guidance. Below is a link to 2 CFR 200 and to the Nevada State Administrative Manual (SAM)</w:t>
      </w:r>
      <w:r w:rsidR="00D8030F">
        <w:t>, which is also integral to grant administration</w:t>
      </w:r>
      <w:r>
        <w:t>.</w:t>
      </w:r>
    </w:p>
    <w:p w:rsidR="006A1631" w:rsidRDefault="006A1631" w:rsidP="006A1631">
      <w:pPr>
        <w:pStyle w:val="ListParagraph"/>
        <w:numPr>
          <w:ilvl w:val="0"/>
          <w:numId w:val="26"/>
        </w:numPr>
      </w:pPr>
      <w:r>
        <w:t xml:space="preserve">Uniform Guidance </w:t>
      </w:r>
      <w:r w:rsidR="00A36214">
        <w:t xml:space="preserve">– </w:t>
      </w:r>
      <w:hyperlink r:id="rId8" w:history="1">
        <w:r w:rsidRPr="006A1631">
          <w:rPr>
            <w:rStyle w:val="Hyperlink"/>
          </w:rPr>
          <w:t>http://www.ecfr.gov/cgi-bin/text-idx?node=2:1.1.2.2.1&amp;rgn=div</w:t>
        </w:r>
        <w:r w:rsidRPr="00785542">
          <w:rPr>
            <w:rStyle w:val="Hyperlink"/>
          </w:rPr>
          <w:t>5</w:t>
        </w:r>
      </w:hyperlink>
    </w:p>
    <w:p w:rsidR="00CA5315" w:rsidRDefault="00A36214" w:rsidP="00CA5315">
      <w:pPr>
        <w:pStyle w:val="ListParagraph"/>
        <w:numPr>
          <w:ilvl w:val="0"/>
          <w:numId w:val="26"/>
        </w:numPr>
      </w:pPr>
      <w:r>
        <w:t xml:space="preserve">State Administrative Manual – </w:t>
      </w:r>
      <w:r w:rsidR="00CA5315">
        <w:t xml:space="preserve"> </w:t>
      </w:r>
      <w:hyperlink r:id="rId9" w:history="1">
        <w:r w:rsidR="00CA5315" w:rsidRPr="00095710">
          <w:rPr>
            <w:rStyle w:val="Hyperlink"/>
          </w:rPr>
          <w:t>http://budget.nv.gov/uploadedFiles/budgetnvgov/content/Governance/SAM.pdf</w:t>
        </w:r>
      </w:hyperlink>
    </w:p>
    <w:p w:rsidR="00CE083B" w:rsidRPr="002C5620" w:rsidRDefault="00CE083B" w:rsidP="00E4101F"/>
    <w:p w:rsidR="00CE083B" w:rsidRDefault="006656A9" w:rsidP="007845CA">
      <w:pPr>
        <w:rPr>
          <w:b/>
        </w:rPr>
      </w:pPr>
      <w:bookmarkStart w:id="4" w:name="GIR_17_6"/>
      <w:r>
        <w:rPr>
          <w:b/>
        </w:rPr>
        <w:t>GIR-</w:t>
      </w:r>
      <w:r w:rsidR="00A7626D">
        <w:rPr>
          <w:b/>
        </w:rPr>
        <w:t>19</w:t>
      </w:r>
      <w:r w:rsidR="00DB1B6E">
        <w:rPr>
          <w:b/>
        </w:rPr>
        <w:t>-</w:t>
      </w:r>
      <w:r w:rsidR="00CE083B" w:rsidRPr="002C5620">
        <w:rPr>
          <w:b/>
        </w:rPr>
        <w:t>6</w:t>
      </w:r>
      <w:bookmarkEnd w:id="4"/>
      <w:r w:rsidR="00CE083B" w:rsidRPr="002C5620">
        <w:rPr>
          <w:b/>
        </w:rPr>
        <w:tab/>
        <w:t xml:space="preserve">SUBJECT:  </w:t>
      </w:r>
      <w:r w:rsidR="003A700B">
        <w:rPr>
          <w:b/>
        </w:rPr>
        <w:t>SUBRECIPIENT</w:t>
      </w:r>
      <w:r w:rsidR="00CE083B" w:rsidRPr="002C5620">
        <w:rPr>
          <w:b/>
        </w:rPr>
        <w:t xml:space="preserve"> RIGHTS AND RESPONSIBILITIES</w:t>
      </w:r>
    </w:p>
    <w:p w:rsidR="00F518F9" w:rsidRPr="002C5620" w:rsidRDefault="00F518F9" w:rsidP="007845CA">
      <w:pPr>
        <w:rPr>
          <w:b/>
        </w:rPr>
      </w:pPr>
    </w:p>
    <w:p w:rsidR="006711CF" w:rsidRPr="002C5620" w:rsidRDefault="00CE083B" w:rsidP="007845CA">
      <w:pPr>
        <w:tabs>
          <w:tab w:val="left" w:pos="360"/>
        </w:tabs>
        <w:ind w:left="360" w:hanging="360"/>
      </w:pPr>
      <w:r w:rsidRPr="002C5620">
        <w:t>1.</w:t>
      </w:r>
      <w:r w:rsidRPr="002C5620">
        <w:tab/>
        <w:t xml:space="preserve">The </w:t>
      </w:r>
      <w:r w:rsidR="003A700B">
        <w:t>Subrecipient</w:t>
      </w:r>
      <w:r w:rsidRPr="002C5620">
        <w:t xml:space="preserve"> organization assumes full responsibility for the overall program which includes: fiscal administration, timely submission of required reports, program management including personnel, and meeting the goals and objectives in the approved grant applications.</w:t>
      </w:r>
    </w:p>
    <w:p w:rsidR="00CE083B" w:rsidRPr="002C5620" w:rsidRDefault="00CE083B" w:rsidP="007845CA">
      <w:pPr>
        <w:tabs>
          <w:tab w:val="left" w:pos="360"/>
        </w:tabs>
        <w:ind w:left="360" w:hanging="360"/>
      </w:pPr>
      <w:r w:rsidRPr="002C5620">
        <w:t xml:space="preserve"> 2.</w:t>
      </w:r>
      <w:r w:rsidRPr="002C5620">
        <w:tab/>
      </w:r>
      <w:r w:rsidRPr="006A1631">
        <w:t xml:space="preserve">The </w:t>
      </w:r>
      <w:r w:rsidR="003A700B">
        <w:t>Subrecipient</w:t>
      </w:r>
      <w:r w:rsidRPr="006A1631">
        <w:t xml:space="preserve"> shall maintain effective control and accountability for all grant funds, property, and other assets.</w:t>
      </w:r>
      <w:r w:rsidR="006A1631">
        <w:t xml:space="preserve"> The Uniform Guidance addresses Standards for Financial and Program Management in 2 CFR 200.300.309 and refers non-federal entities to “The Green Book” at </w:t>
      </w:r>
      <w:hyperlink r:id="rId10" w:history="1">
        <w:r w:rsidR="006A1631" w:rsidRPr="00785542">
          <w:rPr>
            <w:rStyle w:val="Hyperlink"/>
          </w:rPr>
          <w:t>http://www.gao.gov/products/GAO-14-704G</w:t>
        </w:r>
      </w:hyperlink>
      <w:r w:rsidR="006A1631">
        <w:t xml:space="preserve"> or the “Internal Control Integrated Framework” at </w:t>
      </w:r>
      <w:hyperlink r:id="rId11" w:history="1">
        <w:r w:rsidR="006A1631" w:rsidRPr="00785542">
          <w:rPr>
            <w:rStyle w:val="Hyperlink"/>
          </w:rPr>
          <w:t>http://www.coso.org/ic.htm</w:t>
        </w:r>
      </w:hyperlink>
      <w:r w:rsidR="006A1631">
        <w:t xml:space="preserve">. </w:t>
      </w:r>
    </w:p>
    <w:p w:rsidR="00CE083B" w:rsidRPr="002C5620" w:rsidRDefault="00CE083B" w:rsidP="007845CA">
      <w:pPr>
        <w:tabs>
          <w:tab w:val="left" w:pos="720"/>
        </w:tabs>
        <w:ind w:left="720" w:hanging="360"/>
      </w:pPr>
      <w:r w:rsidRPr="00D664E9">
        <w:t>a.</w:t>
      </w:r>
      <w:r w:rsidRPr="00D664E9">
        <w:tab/>
      </w:r>
      <w:r w:rsidR="000F6BAF">
        <w:t>Source d</w:t>
      </w:r>
      <w:r w:rsidRPr="00D664E9">
        <w:t xml:space="preserve">ocumentation for all transactions, controls and other significant events must be clear and </w:t>
      </w:r>
      <w:r w:rsidRPr="00D664E9">
        <w:rPr>
          <w:b/>
        </w:rPr>
        <w:t>readily available</w:t>
      </w:r>
      <w:r w:rsidRPr="00D664E9">
        <w:t xml:space="preserve"> for examination. All documentation such as invoices, contracts, </w:t>
      </w:r>
      <w:r w:rsidR="001A73FE" w:rsidRPr="00D664E9">
        <w:t>subgrant</w:t>
      </w:r>
      <w:r w:rsidRPr="00D664E9">
        <w:t xml:space="preserve"> awards, etc., should be maintained at the </w:t>
      </w:r>
      <w:r w:rsidR="003A700B">
        <w:t>Subrecipient</w:t>
      </w:r>
      <w:r w:rsidRPr="00D664E9">
        <w:t xml:space="preserve">’s principal </w:t>
      </w:r>
      <w:r w:rsidRPr="00D664E9">
        <w:lastRenderedPageBreak/>
        <w:t>place of business.</w:t>
      </w:r>
      <w:r w:rsidR="00D664E9" w:rsidRPr="00D664E9">
        <w:t xml:space="preserve"> Source documentation is addressed </w:t>
      </w:r>
      <w:r w:rsidR="00EE3964">
        <w:t>in</w:t>
      </w:r>
      <w:r w:rsidR="00D664E9" w:rsidRPr="00D664E9">
        <w:t xml:space="preserve"> 2 CFR 200.302(b)(3). Timelines for record retention are addressed in </w:t>
      </w:r>
      <w:hyperlink w:anchor="GIR_17_20" w:history="1">
        <w:r w:rsidR="00D664E9" w:rsidRPr="00A36214">
          <w:rPr>
            <w:rStyle w:val="Hyperlink"/>
          </w:rPr>
          <w:t xml:space="preserve">GIR </w:t>
        </w:r>
        <w:r w:rsidR="00A7626D">
          <w:rPr>
            <w:rStyle w:val="Hyperlink"/>
          </w:rPr>
          <w:t>19</w:t>
        </w:r>
        <w:r w:rsidR="00D664E9" w:rsidRPr="00A36214">
          <w:rPr>
            <w:rStyle w:val="Hyperlink"/>
          </w:rPr>
          <w:t>-20</w:t>
        </w:r>
      </w:hyperlink>
      <w:r w:rsidR="00D664E9" w:rsidRPr="00D664E9">
        <w:t>.</w:t>
      </w:r>
      <w:r w:rsidRPr="00D664E9">
        <w:t xml:space="preserve"> </w:t>
      </w:r>
    </w:p>
    <w:p w:rsidR="00CE083B" w:rsidRPr="002C5620" w:rsidRDefault="00447D21" w:rsidP="00D8030F">
      <w:pPr>
        <w:tabs>
          <w:tab w:val="left" w:pos="360"/>
        </w:tabs>
        <w:ind w:left="360" w:hanging="360"/>
      </w:pPr>
      <w:r>
        <w:tab/>
      </w:r>
      <w:r w:rsidR="00CE083B" w:rsidRPr="002C5620">
        <w:t>Any activities that deviate from the scope of work/goals and objectives identified in the grant agreement must receive prior written approval from the Grant Manager and may require a written amendment to the grant agreement.</w:t>
      </w:r>
      <w:r w:rsidR="004B1E59">
        <w:t xml:space="preserve"> </w:t>
      </w:r>
      <w:r w:rsidR="00DF370E">
        <w:t>[</w:t>
      </w:r>
      <w:r w:rsidR="004B1E59">
        <w:t>See 2 CFR 200.</w:t>
      </w:r>
      <w:r w:rsidR="008413AA">
        <w:t>2</w:t>
      </w:r>
      <w:r w:rsidR="004B1E59">
        <w:t>01(b)(5)</w:t>
      </w:r>
      <w:r w:rsidR="00DF370E">
        <w:t>.]</w:t>
      </w:r>
    </w:p>
    <w:p w:rsidR="00CE083B" w:rsidRPr="002C5620" w:rsidRDefault="000F6BAF" w:rsidP="007845CA">
      <w:pPr>
        <w:tabs>
          <w:tab w:val="left" w:pos="360"/>
          <w:tab w:val="left" w:pos="960"/>
          <w:tab w:val="left" w:pos="1422"/>
        </w:tabs>
        <w:ind w:left="360" w:hanging="360"/>
      </w:pPr>
      <w:r>
        <w:t>3</w:t>
      </w:r>
      <w:r w:rsidR="00CE083B" w:rsidRPr="002C5620">
        <w:t>.</w:t>
      </w:r>
      <w:r w:rsidR="00CE083B" w:rsidRPr="002C5620">
        <w:tab/>
      </w:r>
      <w:r w:rsidR="003A700B">
        <w:t>Subrecipient</w:t>
      </w:r>
      <w:r w:rsidR="00CE083B" w:rsidRPr="00EE3964">
        <w:t>s must notify the Grant Manager immediately regarding any legal action or negative publicity related to grant-funded events, activities, services, purchases, or outreach.</w:t>
      </w:r>
      <w:r w:rsidR="00F6297B" w:rsidRPr="00EE3964">
        <w:t xml:space="preserve"> </w:t>
      </w:r>
      <w:r w:rsidR="00BE5059" w:rsidRPr="00EE3964">
        <w:t>(</w:t>
      </w:r>
      <w:r w:rsidR="00F6297B" w:rsidRPr="00EE3964">
        <w:t xml:space="preserve">In this case, </w:t>
      </w:r>
      <w:r w:rsidR="00BE5059" w:rsidRPr="00EE3964">
        <w:t>“</w:t>
      </w:r>
      <w:r w:rsidR="00F6297B" w:rsidRPr="00EE3964">
        <w:t>immediately</w:t>
      </w:r>
      <w:r w:rsidR="00BE5059" w:rsidRPr="00EE3964">
        <w:t>”</w:t>
      </w:r>
      <w:r w:rsidR="00F6297B" w:rsidRPr="00EE3964">
        <w:t xml:space="preserve"> means as soon as the </w:t>
      </w:r>
      <w:r w:rsidR="003A700B">
        <w:t>Subrecipient</w:t>
      </w:r>
      <w:r w:rsidR="00F6297B" w:rsidRPr="00EE3964">
        <w:t xml:space="preserve"> becomes aware of such legal action or negative </w:t>
      </w:r>
      <w:r w:rsidR="00BE5059" w:rsidRPr="00EE3964">
        <w:t>publicity.)</w:t>
      </w:r>
      <w:r w:rsidR="00EE3964" w:rsidRPr="00EE3964">
        <w:t xml:space="preserve"> </w:t>
      </w:r>
      <w:r w:rsidR="00DF370E">
        <w:t>[</w:t>
      </w:r>
      <w:r w:rsidR="00EE3964" w:rsidRPr="00EE3964">
        <w:t>See</w:t>
      </w:r>
      <w:r w:rsidR="00EE3964">
        <w:t xml:space="preserve"> 2 CFR 328(d)</w:t>
      </w:r>
      <w:r w:rsidR="00DF370E">
        <w:t>]</w:t>
      </w:r>
      <w:r w:rsidR="00EE3964">
        <w:t>.</w:t>
      </w:r>
    </w:p>
    <w:p w:rsidR="00603D0C" w:rsidRPr="00DF370E" w:rsidRDefault="000F6BAF" w:rsidP="00DF370E">
      <w:pPr>
        <w:tabs>
          <w:tab w:val="left" w:pos="360"/>
          <w:tab w:val="left" w:pos="960"/>
          <w:tab w:val="left" w:pos="1422"/>
        </w:tabs>
        <w:ind w:left="360" w:hanging="360"/>
      </w:pPr>
      <w:r>
        <w:t>4</w:t>
      </w:r>
      <w:r w:rsidR="00CE083B" w:rsidRPr="002C5620">
        <w:t>.</w:t>
      </w:r>
      <w:r w:rsidR="00CE083B" w:rsidRPr="002C5620">
        <w:tab/>
      </w:r>
      <w:r w:rsidR="00CE083B" w:rsidRPr="00DF370E">
        <w:t xml:space="preserve">All instructions, requirements, rules and regulations for grants administered through the </w:t>
      </w:r>
      <w:r w:rsidR="00CC1BAF">
        <w:t>DIVISION</w:t>
      </w:r>
      <w:r w:rsidR="00CE083B" w:rsidRPr="00DF370E">
        <w:t xml:space="preserve"> are applicable to </w:t>
      </w:r>
      <w:r w:rsidR="001A73FE" w:rsidRPr="00DF370E">
        <w:t>subawards</w:t>
      </w:r>
      <w:r w:rsidR="00CE083B" w:rsidRPr="00DF370E">
        <w:t>, mini</w:t>
      </w:r>
      <w:r w:rsidR="001A73FE">
        <w:t>-</w:t>
      </w:r>
      <w:r w:rsidR="00CE083B" w:rsidRPr="00DF370E">
        <w:t>grants, contracts or other mechanisms passing on these funds.</w:t>
      </w:r>
      <w:r w:rsidR="00DF370E" w:rsidRPr="00DF370E">
        <w:t xml:space="preserve"> Although the </w:t>
      </w:r>
      <w:r w:rsidR="00CC1BAF">
        <w:t>DIVISION</w:t>
      </w:r>
      <w:r w:rsidR="00DF370E">
        <w:t xml:space="preserve"> or a designee</w:t>
      </w:r>
      <w:r w:rsidR="00DF370E" w:rsidRPr="00DF370E">
        <w:t xml:space="preserve"> </w:t>
      </w:r>
      <w:r w:rsidR="0016750D">
        <w:t xml:space="preserve">will </w:t>
      </w:r>
      <w:r w:rsidR="00DF370E" w:rsidRPr="00DF370E">
        <w:t xml:space="preserve">conduct reviews and/or audits of </w:t>
      </w:r>
      <w:r w:rsidR="00190729" w:rsidRPr="00DF370E">
        <w:t>Sub</w:t>
      </w:r>
      <w:r w:rsidR="00190729">
        <w:t>r</w:t>
      </w:r>
      <w:r w:rsidR="00190729" w:rsidRPr="00DF370E">
        <w:t>ecipient</w:t>
      </w:r>
      <w:r w:rsidR="00DF370E" w:rsidRPr="00DF370E">
        <w:t xml:space="preserve">, it is the primarily responsibility of the </w:t>
      </w:r>
      <w:r w:rsidR="003A700B">
        <w:t>Subrecipient</w:t>
      </w:r>
      <w:r w:rsidR="00DF370E" w:rsidRPr="00DF370E">
        <w:t xml:space="preserve"> to establish and carry out policies and procedures for monitoring. (See 2 CFR 200.330-332.)</w:t>
      </w:r>
    </w:p>
    <w:p w:rsidR="005A7A7A" w:rsidRPr="002C5620" w:rsidRDefault="000F6BAF" w:rsidP="00D8030F">
      <w:pPr>
        <w:tabs>
          <w:tab w:val="left" w:pos="360"/>
          <w:tab w:val="left" w:pos="960"/>
          <w:tab w:val="left" w:pos="1422"/>
        </w:tabs>
        <w:ind w:left="360" w:hanging="360"/>
      </w:pPr>
      <w:r>
        <w:t>5</w:t>
      </w:r>
      <w:r w:rsidR="005A7A7A" w:rsidRPr="002C5620">
        <w:t>.</w:t>
      </w:r>
      <w:r w:rsidR="005A7A7A" w:rsidRPr="002C5620">
        <w:tab/>
      </w:r>
      <w:r w:rsidR="003A700B">
        <w:t>Subrecipient</w:t>
      </w:r>
      <w:r w:rsidR="00603D0C">
        <w:t xml:space="preserve">s must establish policies and procedures for procurement that comply with 2 CFR </w:t>
      </w:r>
      <w:r w:rsidR="00FA3C6E">
        <w:t>200.</w:t>
      </w:r>
      <w:r w:rsidR="00603D0C">
        <w:t>3</w:t>
      </w:r>
      <w:r w:rsidR="00A7626D">
        <w:t>19</w:t>
      </w:r>
      <w:r w:rsidR="00603D0C">
        <w:t>-326</w:t>
      </w:r>
      <w:r w:rsidR="008E4CEE">
        <w:t>.</w:t>
      </w:r>
    </w:p>
    <w:p w:rsidR="00CE083B" w:rsidRPr="002C5620" w:rsidRDefault="000F6BAF" w:rsidP="002569F3">
      <w:pPr>
        <w:tabs>
          <w:tab w:val="left" w:pos="360"/>
          <w:tab w:val="left" w:pos="960"/>
          <w:tab w:val="left" w:pos="1422"/>
        </w:tabs>
        <w:ind w:left="360" w:hanging="360"/>
      </w:pPr>
      <w:r>
        <w:t>6</w:t>
      </w:r>
      <w:r w:rsidR="00264549" w:rsidRPr="002C5620">
        <w:t>.</w:t>
      </w:r>
      <w:r w:rsidR="002569F3">
        <w:tab/>
      </w:r>
      <w:r w:rsidR="00CE083B" w:rsidRPr="002C5620">
        <w:t xml:space="preserve">Decisions made by Grant Managers must be based on the GIRS, grant agreements, approved budgets, grant assurances, </w:t>
      </w:r>
      <w:r w:rsidR="005A7A7A" w:rsidRPr="002C5620">
        <w:t xml:space="preserve">written </w:t>
      </w:r>
      <w:r w:rsidR="00CE083B" w:rsidRPr="002C5620">
        <w:t xml:space="preserve">program policies and procedures, and </w:t>
      </w:r>
      <w:r w:rsidR="005A7A7A" w:rsidRPr="002C5620">
        <w:t xml:space="preserve">written </w:t>
      </w:r>
      <w:r w:rsidR="00CE083B" w:rsidRPr="002C5620">
        <w:t xml:space="preserve">fiscal policies and procedures including those in </w:t>
      </w:r>
      <w:r>
        <w:t xml:space="preserve">Title 2 of the Code of Federal Regulations (CFR), </w:t>
      </w:r>
      <w:r w:rsidR="00CE083B" w:rsidRPr="002C5620">
        <w:t>the State Administrative Manual (SAM)</w:t>
      </w:r>
      <w:r>
        <w:t>,</w:t>
      </w:r>
      <w:r w:rsidR="00BE5059">
        <w:t xml:space="preserve"> </w:t>
      </w:r>
      <w:r w:rsidR="00CE083B" w:rsidRPr="002C5620">
        <w:t xml:space="preserve">and in any </w:t>
      </w:r>
      <w:r w:rsidR="00DC08A8" w:rsidRPr="002C5620">
        <w:t>other Federal or s</w:t>
      </w:r>
      <w:r w:rsidR="00CE083B" w:rsidRPr="002C5620">
        <w:t xml:space="preserve">tate regulations and guidance that apply to the funding source. If a </w:t>
      </w:r>
      <w:r w:rsidR="003A700B">
        <w:t>Subrecipient</w:t>
      </w:r>
      <w:r w:rsidR="00CE083B" w:rsidRPr="002C5620">
        <w:t xml:space="preserve"> disagrees with a decision, the </w:t>
      </w:r>
      <w:r w:rsidR="003A700B">
        <w:t>Subrecipient</w:t>
      </w:r>
      <w:r w:rsidR="002C3323" w:rsidRPr="002C5620">
        <w:t xml:space="preserve"> </w:t>
      </w:r>
      <w:r w:rsidR="00CE083B" w:rsidRPr="002C5620">
        <w:t>has the option to dispute the decision by taking the following steps.</w:t>
      </w:r>
    </w:p>
    <w:p w:rsidR="00CE083B" w:rsidRPr="002C5620" w:rsidRDefault="00CE083B" w:rsidP="007845CA">
      <w:pPr>
        <w:tabs>
          <w:tab w:val="left" w:pos="720"/>
        </w:tabs>
        <w:ind w:left="720" w:hanging="360"/>
      </w:pPr>
      <w:r w:rsidRPr="002C5620">
        <w:t>a.</w:t>
      </w:r>
      <w:r w:rsidRPr="002C5620">
        <w:tab/>
        <w:t>Request in writing that the Grant Manager provide the specific documentation upon which a decision is based. Written response will be made within seven</w:t>
      </w:r>
      <w:r w:rsidR="00BE5059">
        <w:t xml:space="preserve"> (7)</w:t>
      </w:r>
      <w:r w:rsidRPr="002C5620">
        <w:t xml:space="preserve"> working days.</w:t>
      </w:r>
    </w:p>
    <w:p w:rsidR="00CE083B" w:rsidRPr="006C3EFB" w:rsidRDefault="00CE083B" w:rsidP="007845CA">
      <w:pPr>
        <w:tabs>
          <w:tab w:val="left" w:pos="720"/>
        </w:tabs>
        <w:ind w:left="720" w:hanging="360"/>
      </w:pPr>
      <w:r w:rsidRPr="002C5620">
        <w:t>b.</w:t>
      </w:r>
      <w:r w:rsidRPr="002C5620">
        <w:tab/>
        <w:t xml:space="preserve">If this does not resolve the disagreement, request in writing that the Grant Manager </w:t>
      </w:r>
      <w:r w:rsidRPr="006C3EFB">
        <w:t xml:space="preserve">consult the Chief of the </w:t>
      </w:r>
      <w:r w:rsidR="00CC1BAF">
        <w:t>DIVISION</w:t>
      </w:r>
      <w:r w:rsidRPr="006C3EFB">
        <w:t xml:space="preserve">, as well as the Deputy Director of Programs and/or Fiscal Services, for review of the issues. Written response will be made within seven </w:t>
      </w:r>
      <w:r w:rsidR="00BE5059" w:rsidRPr="006C3EFB">
        <w:t xml:space="preserve">(7) </w:t>
      </w:r>
      <w:r w:rsidRPr="006C3EFB">
        <w:t>working days.</w:t>
      </w:r>
    </w:p>
    <w:p w:rsidR="00CE083B" w:rsidRPr="002C5620" w:rsidRDefault="00CE083B" w:rsidP="007845CA">
      <w:pPr>
        <w:tabs>
          <w:tab w:val="left" w:pos="720"/>
        </w:tabs>
        <w:ind w:left="720" w:hanging="360"/>
      </w:pPr>
      <w:r w:rsidRPr="006C3EFB">
        <w:t>c.</w:t>
      </w:r>
      <w:r w:rsidRPr="006C3EFB">
        <w:tab/>
        <w:t>If the disagreement is still unresolved, request in writing that the matter be reviewed by the Department Director</w:t>
      </w:r>
      <w:r w:rsidRPr="002C5620">
        <w:t>, whose decision will be final and will not be open to further discussion or challenge.</w:t>
      </w:r>
    </w:p>
    <w:p w:rsidR="00CE083B" w:rsidRPr="002C5620" w:rsidRDefault="000F6BAF" w:rsidP="007845CA">
      <w:pPr>
        <w:tabs>
          <w:tab w:val="left" w:pos="360"/>
          <w:tab w:val="left" w:pos="1422"/>
        </w:tabs>
        <w:ind w:left="360" w:hanging="480"/>
      </w:pPr>
      <w:r>
        <w:t>7</w:t>
      </w:r>
      <w:r w:rsidR="00CE083B" w:rsidRPr="002C5620">
        <w:t>.</w:t>
      </w:r>
      <w:r w:rsidR="00CE083B" w:rsidRPr="002C5620">
        <w:tab/>
        <w:t xml:space="preserve">All interactions between </w:t>
      </w:r>
      <w:r w:rsidR="003A700B">
        <w:t>Subrecipient</w:t>
      </w:r>
      <w:r w:rsidR="00CE083B" w:rsidRPr="002C5620">
        <w:t xml:space="preserve">s and </w:t>
      </w:r>
      <w:r w:rsidR="00CC1BAF">
        <w:t>DIVISION</w:t>
      </w:r>
      <w:r w:rsidR="00CE083B" w:rsidRPr="002C5620">
        <w:t xml:space="preserve"> staff will be conducted with honesty, courtesy, and respect. It is essential that a professional relationship be maintained </w:t>
      </w:r>
      <w:proofErr w:type="gramStart"/>
      <w:r w:rsidR="00CE083B" w:rsidRPr="002C5620">
        <w:t>in order to</w:t>
      </w:r>
      <w:proofErr w:type="gramEnd"/>
      <w:r w:rsidR="00CE083B" w:rsidRPr="002C5620">
        <w:t xml:space="preserve"> properly administer the grant and provide effective services in the community.</w:t>
      </w:r>
    </w:p>
    <w:p w:rsidR="00CE083B" w:rsidRPr="002C5620" w:rsidRDefault="00CE083B" w:rsidP="007845CA">
      <w:pPr>
        <w:tabs>
          <w:tab w:val="left" w:pos="720"/>
        </w:tabs>
        <w:ind w:left="720" w:hanging="360"/>
      </w:pPr>
      <w:r w:rsidRPr="002C5620">
        <w:t>a.</w:t>
      </w:r>
      <w:r w:rsidRPr="002C5620">
        <w:tab/>
        <w:t xml:space="preserve">Conduct that interferes with the administration of the grant or negatively impacts the ability to provide effective program services may result in termination of the grant. The Department will report termination decisions to the Grants Management Advisory Committee (GMAC) or the Advisory Committee on Problem Gambling (ACPG). [See </w:t>
      </w:r>
      <w:hyperlink w:anchor="GIR_17_23_5" w:history="1">
        <w:r w:rsidR="006656A9" w:rsidRPr="008E4CEE">
          <w:rPr>
            <w:rStyle w:val="Hyperlink"/>
          </w:rPr>
          <w:t>GIR-</w:t>
        </w:r>
        <w:r w:rsidR="00A7626D">
          <w:rPr>
            <w:rStyle w:val="Hyperlink"/>
          </w:rPr>
          <w:t>19</w:t>
        </w:r>
        <w:r w:rsidR="00DB1B6E" w:rsidRPr="008E4CEE">
          <w:rPr>
            <w:rStyle w:val="Hyperlink"/>
          </w:rPr>
          <w:t>-</w:t>
        </w:r>
        <w:r w:rsidRPr="008E4CEE">
          <w:rPr>
            <w:rStyle w:val="Hyperlink"/>
          </w:rPr>
          <w:t>23(</w:t>
        </w:r>
        <w:r w:rsidR="00BD43E0" w:rsidRPr="008E4CEE">
          <w:rPr>
            <w:rStyle w:val="Hyperlink"/>
          </w:rPr>
          <w:t>5</w:t>
        </w:r>
        <w:r w:rsidRPr="008E4CEE">
          <w:rPr>
            <w:rStyle w:val="Hyperlink"/>
          </w:rPr>
          <w:t>).]</w:t>
        </w:r>
      </w:hyperlink>
    </w:p>
    <w:p w:rsidR="00CE083B" w:rsidRPr="002C5620" w:rsidRDefault="000F6BAF" w:rsidP="007845CA">
      <w:pPr>
        <w:tabs>
          <w:tab w:val="left" w:pos="360"/>
          <w:tab w:val="left" w:pos="1422"/>
        </w:tabs>
        <w:ind w:left="360" w:hanging="480"/>
      </w:pPr>
      <w:r>
        <w:t>8</w:t>
      </w:r>
      <w:r w:rsidR="00CE083B" w:rsidRPr="002C5620">
        <w:t>.</w:t>
      </w:r>
      <w:r w:rsidR="00CE083B" w:rsidRPr="002C5620">
        <w:tab/>
        <w:t xml:space="preserve">Technical assistance within the capacity of </w:t>
      </w:r>
      <w:r w:rsidR="00CC1BAF">
        <w:t>DIVISION</w:t>
      </w:r>
      <w:r w:rsidR="00CE083B" w:rsidRPr="002C5620">
        <w:t xml:space="preserve"> or fiscal staff or through available resources will be provided to </w:t>
      </w:r>
      <w:r w:rsidR="003A700B">
        <w:t>Subrecipient</w:t>
      </w:r>
      <w:r w:rsidR="00CE083B" w:rsidRPr="002C5620">
        <w:t>s on the following basis.</w:t>
      </w:r>
    </w:p>
    <w:p w:rsidR="00CE083B" w:rsidRPr="002C5620" w:rsidRDefault="00CE083B" w:rsidP="007845CA">
      <w:pPr>
        <w:tabs>
          <w:tab w:val="left" w:pos="720"/>
        </w:tabs>
        <w:ind w:left="720" w:hanging="360"/>
      </w:pPr>
      <w:r w:rsidRPr="002C5620">
        <w:t>a.</w:t>
      </w:r>
      <w:r w:rsidRPr="002C5620">
        <w:tab/>
      </w:r>
      <w:r w:rsidRPr="00430BAD">
        <w:t>At the request of the GMAC or ACPG</w:t>
      </w:r>
    </w:p>
    <w:p w:rsidR="00CE083B" w:rsidRPr="002C5620" w:rsidRDefault="00CE083B" w:rsidP="007845CA">
      <w:pPr>
        <w:tabs>
          <w:tab w:val="left" w:pos="720"/>
        </w:tabs>
        <w:ind w:left="720" w:hanging="360"/>
      </w:pPr>
      <w:r w:rsidRPr="002C5620">
        <w:t>b.</w:t>
      </w:r>
      <w:r w:rsidRPr="002C5620">
        <w:tab/>
        <w:t xml:space="preserve">At the request of the </w:t>
      </w:r>
      <w:r w:rsidR="003A700B">
        <w:t>Subrecipient</w:t>
      </w:r>
    </w:p>
    <w:p w:rsidR="00CE083B" w:rsidRPr="002C5620" w:rsidRDefault="00CE083B" w:rsidP="007845CA">
      <w:pPr>
        <w:tabs>
          <w:tab w:val="left" w:pos="720"/>
        </w:tabs>
        <w:ind w:left="720" w:hanging="360"/>
      </w:pPr>
      <w:r w:rsidRPr="002C5620">
        <w:t>c.</w:t>
      </w:r>
      <w:r w:rsidRPr="002C5620">
        <w:tab/>
        <w:t>At the request of the Grant Manager</w:t>
      </w:r>
    </w:p>
    <w:p w:rsidR="00CE083B" w:rsidRPr="002C5620" w:rsidRDefault="00CE083B" w:rsidP="007845CA">
      <w:pPr>
        <w:tabs>
          <w:tab w:val="left" w:pos="720"/>
        </w:tabs>
        <w:ind w:left="720" w:hanging="360"/>
      </w:pPr>
      <w:r w:rsidRPr="002C5620">
        <w:t>d.</w:t>
      </w:r>
      <w:r w:rsidRPr="002C5620">
        <w:tab/>
        <w:t xml:space="preserve">In accordance with direction from the Chief of the </w:t>
      </w:r>
      <w:r w:rsidR="00CC1BAF">
        <w:t>DIVISION</w:t>
      </w:r>
      <w:r w:rsidRPr="002C5620">
        <w:t>, the Deputy Director of Fiscal Services, the Deputy Director of Programs or the Department Director.</w:t>
      </w:r>
    </w:p>
    <w:p w:rsidR="00981682" w:rsidRPr="00981682" w:rsidRDefault="000F6BAF" w:rsidP="007845CA">
      <w:pPr>
        <w:tabs>
          <w:tab w:val="left" w:pos="360"/>
          <w:tab w:val="left" w:pos="1422"/>
        </w:tabs>
        <w:ind w:left="360" w:hanging="480"/>
        <w:rPr>
          <w:color w:val="0000FF"/>
        </w:rPr>
      </w:pPr>
      <w:r>
        <w:t>9</w:t>
      </w:r>
      <w:r w:rsidR="00CE083B" w:rsidRPr="002C5620">
        <w:t>.</w:t>
      </w:r>
      <w:r>
        <w:tab/>
      </w:r>
      <w:r w:rsidR="00190729">
        <w:t xml:space="preserve">All </w:t>
      </w:r>
      <w:r w:rsidR="003A700B">
        <w:t>Subrecipient</w:t>
      </w:r>
      <w:r w:rsidR="00190729">
        <w:t>s</w:t>
      </w:r>
      <w:r w:rsidR="00C8590F" w:rsidRPr="00895C8F">
        <w:t xml:space="preserve"> and </w:t>
      </w:r>
      <w:r w:rsidR="00190729" w:rsidRPr="00895C8F">
        <w:t>Subrecipient</w:t>
      </w:r>
      <w:r w:rsidR="00190729">
        <w:t>s</w:t>
      </w:r>
      <w:r w:rsidR="00C8590F" w:rsidRPr="00895C8F">
        <w:t xml:space="preserve"> that provide direct services to clients are required to submit organizational and service information to Nevada 2-1-1 and to update that information annually. </w:t>
      </w:r>
      <w:r w:rsidR="00981682" w:rsidRPr="00895C8F">
        <w:t xml:space="preserve">Proof of submission and/or updates will be required as part of the </w:t>
      </w:r>
      <w:r w:rsidR="003A700B">
        <w:t>Subrecipient</w:t>
      </w:r>
      <w:r w:rsidR="00981682" w:rsidRPr="00895C8F">
        <w:t>’s second quarter progress report</w:t>
      </w:r>
      <w:r w:rsidR="00C8590F" w:rsidRPr="00895C8F">
        <w:t>.</w:t>
      </w:r>
      <w:r w:rsidR="00981682" w:rsidRPr="00895C8F">
        <w:t xml:space="preserve"> </w:t>
      </w:r>
      <w:r w:rsidR="003A4A93">
        <w:t>(Instructions about how to submit updates will be provided before proof of update is due</w:t>
      </w:r>
      <w:r w:rsidR="00BE5059">
        <w:t>.</w:t>
      </w:r>
      <w:r w:rsidR="003A4A93">
        <w:t>)</w:t>
      </w:r>
    </w:p>
    <w:p w:rsidR="000F6BAF" w:rsidRDefault="000F6BAF" w:rsidP="007845CA">
      <w:pPr>
        <w:rPr>
          <w:b/>
        </w:rPr>
      </w:pPr>
      <w:bookmarkStart w:id="5" w:name="GIR_17_7"/>
    </w:p>
    <w:p w:rsidR="00C20195" w:rsidRDefault="00C20195" w:rsidP="007845CA">
      <w:pPr>
        <w:rPr>
          <w:b/>
        </w:rPr>
      </w:pPr>
    </w:p>
    <w:p w:rsidR="00616414" w:rsidRPr="00616414" w:rsidRDefault="001659B2" w:rsidP="00616414">
      <w:r>
        <w:rPr>
          <w:b/>
        </w:rPr>
        <w:t>GIR-</w:t>
      </w:r>
      <w:r w:rsidR="00A7626D">
        <w:rPr>
          <w:b/>
        </w:rPr>
        <w:t>19</w:t>
      </w:r>
      <w:r>
        <w:rPr>
          <w:b/>
        </w:rPr>
        <w:t>-7</w:t>
      </w:r>
      <w:r w:rsidR="005D6885">
        <w:rPr>
          <w:b/>
        </w:rPr>
        <w:tab/>
      </w:r>
      <w:r>
        <w:rPr>
          <w:b/>
        </w:rPr>
        <w:t>SUBJECT:  REQUEST FOR FUNDS INSTRUCTIONS</w:t>
      </w:r>
    </w:p>
    <w:p w:rsidR="005D6885" w:rsidRDefault="005D6885" w:rsidP="005D6885">
      <w:pPr>
        <w:pStyle w:val="ListParagraph"/>
      </w:pPr>
    </w:p>
    <w:p w:rsidR="00616414" w:rsidRDefault="00616414" w:rsidP="00154AA7">
      <w:pPr>
        <w:pStyle w:val="ListParagraph"/>
        <w:numPr>
          <w:ilvl w:val="0"/>
          <w:numId w:val="38"/>
        </w:numPr>
      </w:pPr>
      <w:r>
        <w:t>All Monthly Financial Status and Request for Funds Report must be submitted in this workbook by the 15th of the month for the previous month. There is a worksheet for each month; select the worksheet for the month the reimbursement is for. The workbook has been protected to ensure that formulas are not altered and to minimize the required input each month.</w:t>
      </w:r>
      <w:r>
        <w:tab/>
      </w:r>
    </w:p>
    <w:p w:rsidR="00616414" w:rsidRPr="00616414" w:rsidRDefault="00616414" w:rsidP="00154AA7">
      <w:pPr>
        <w:pStyle w:val="ListParagraph"/>
        <w:numPr>
          <w:ilvl w:val="0"/>
          <w:numId w:val="38"/>
        </w:numPr>
        <w:rPr>
          <w:b/>
        </w:rPr>
      </w:pPr>
      <w:r w:rsidRPr="00616414">
        <w:rPr>
          <w:b/>
        </w:rPr>
        <w:t>Contact Information</w:t>
      </w:r>
      <w:r w:rsidRPr="00616414">
        <w:rPr>
          <w:b/>
        </w:rPr>
        <w:tab/>
      </w:r>
    </w:p>
    <w:p w:rsidR="00616414" w:rsidRDefault="00616414" w:rsidP="00154AA7">
      <w:pPr>
        <w:pStyle w:val="ListParagraph"/>
        <w:numPr>
          <w:ilvl w:val="0"/>
          <w:numId w:val="39"/>
        </w:numPr>
      </w:pPr>
      <w:r>
        <w:t>Contact information has been entered and automatically carries forward, so it doesn’t have to be retyped. However, if you need to change the address, phone number or contact information, notify GMU.</w:t>
      </w:r>
      <w:r>
        <w:tab/>
      </w:r>
    </w:p>
    <w:p w:rsidR="00616414" w:rsidRPr="00616414" w:rsidRDefault="00616414" w:rsidP="00154AA7">
      <w:pPr>
        <w:pStyle w:val="ListParagraph"/>
        <w:numPr>
          <w:ilvl w:val="0"/>
          <w:numId w:val="38"/>
        </w:numPr>
        <w:rPr>
          <w:b/>
        </w:rPr>
      </w:pPr>
      <w:r w:rsidRPr="00616414">
        <w:rPr>
          <w:b/>
        </w:rPr>
        <w:t>Grant Reporting Information</w:t>
      </w:r>
      <w:r w:rsidRPr="00616414">
        <w:rPr>
          <w:b/>
        </w:rPr>
        <w:tab/>
      </w:r>
    </w:p>
    <w:p w:rsidR="00616414" w:rsidRDefault="00616414" w:rsidP="00154AA7">
      <w:pPr>
        <w:pStyle w:val="ListParagraph"/>
        <w:numPr>
          <w:ilvl w:val="0"/>
          <w:numId w:val="41"/>
        </w:numPr>
      </w:pPr>
      <w:r>
        <w:t xml:space="preserve">Grant information has been entered. </w:t>
      </w:r>
      <w:r w:rsidR="00A7626D">
        <w:t>Verify</w:t>
      </w:r>
      <w:r>
        <w:t xml:space="preserve"> accuracy and that the right month/year is entered. Are you on the right tab?</w:t>
      </w:r>
      <w:r>
        <w:tab/>
      </w:r>
    </w:p>
    <w:p w:rsidR="00616414" w:rsidRDefault="00616414" w:rsidP="00154AA7">
      <w:pPr>
        <w:pStyle w:val="ListParagraph"/>
        <w:numPr>
          <w:ilvl w:val="0"/>
          <w:numId w:val="38"/>
        </w:numPr>
      </w:pPr>
      <w:r w:rsidRPr="003E7A02">
        <w:rPr>
          <w:b/>
        </w:rPr>
        <w:t>Final Report</w:t>
      </w:r>
      <w:r>
        <w:t>: Indicate whether this is a final report for the grant by marking an "X" next to Yes or No.</w:t>
      </w:r>
      <w:r>
        <w:tab/>
      </w:r>
    </w:p>
    <w:p w:rsidR="00616414" w:rsidRDefault="00616414" w:rsidP="00154AA7">
      <w:pPr>
        <w:pStyle w:val="ListParagraph"/>
        <w:numPr>
          <w:ilvl w:val="0"/>
          <w:numId w:val="38"/>
        </w:numPr>
      </w:pPr>
      <w:r w:rsidRPr="003E7A02">
        <w:rPr>
          <w:b/>
        </w:rPr>
        <w:t>Amended Report</w:t>
      </w:r>
      <w:r>
        <w:t>: Indicate whether this is an amended report for the period by marking an "X" next to Yes or No.</w:t>
      </w:r>
      <w:r>
        <w:tab/>
      </w:r>
    </w:p>
    <w:p w:rsidR="00616414" w:rsidRDefault="00616414" w:rsidP="00154AA7">
      <w:pPr>
        <w:pStyle w:val="ListParagraph"/>
        <w:numPr>
          <w:ilvl w:val="0"/>
          <w:numId w:val="38"/>
        </w:numPr>
      </w:pPr>
      <w:r w:rsidRPr="003E7A02">
        <w:rPr>
          <w:b/>
        </w:rPr>
        <w:t>Prepared By</w:t>
      </w:r>
      <w:r>
        <w:t>: Enter the name of the preparer of the report even if they are not the person that signs the report.</w:t>
      </w:r>
      <w:r w:rsidR="00154AA7">
        <w:tab/>
      </w:r>
      <w:r>
        <w:tab/>
      </w:r>
    </w:p>
    <w:p w:rsidR="00616414" w:rsidRPr="003E7A02" w:rsidRDefault="00616414" w:rsidP="00154AA7">
      <w:pPr>
        <w:pStyle w:val="ListParagraph"/>
        <w:numPr>
          <w:ilvl w:val="0"/>
          <w:numId w:val="38"/>
        </w:numPr>
        <w:rPr>
          <w:b/>
        </w:rPr>
      </w:pPr>
      <w:r w:rsidRPr="003E7A02">
        <w:rPr>
          <w:b/>
        </w:rPr>
        <w:t>Expenditures</w:t>
      </w:r>
      <w:r w:rsidR="00154AA7">
        <w:rPr>
          <w:b/>
        </w:rPr>
        <w:tab/>
      </w:r>
      <w:r w:rsidR="00154AA7">
        <w:rPr>
          <w:b/>
        </w:rPr>
        <w:tab/>
      </w:r>
    </w:p>
    <w:p w:rsidR="00616414" w:rsidRDefault="00616414" w:rsidP="00154AA7">
      <w:pPr>
        <w:pStyle w:val="ListParagraph"/>
        <w:numPr>
          <w:ilvl w:val="0"/>
          <w:numId w:val="38"/>
        </w:numPr>
      </w:pPr>
      <w:r w:rsidRPr="003E7A02">
        <w:rPr>
          <w:b/>
        </w:rPr>
        <w:t>Approved Budget</w:t>
      </w:r>
      <w:r>
        <w:t>: Approved Budget amounts will be pre-populated by the GMU based on the proposal and scope of work. If this does not match current scope of work and/or budget, notify GMU.</w:t>
      </w:r>
      <w:r w:rsidR="00154AA7">
        <w:tab/>
      </w:r>
      <w:r>
        <w:tab/>
      </w:r>
    </w:p>
    <w:p w:rsidR="00616414" w:rsidRDefault="00616414" w:rsidP="00154AA7">
      <w:pPr>
        <w:pStyle w:val="ListParagraph"/>
        <w:numPr>
          <w:ilvl w:val="0"/>
          <w:numId w:val="38"/>
        </w:numPr>
      </w:pPr>
      <w:r w:rsidRPr="003E7A02">
        <w:rPr>
          <w:b/>
        </w:rPr>
        <w:t>Previously Reported Expenditures</w:t>
      </w:r>
      <w:r>
        <w:t>: Total expenditures for all previous reimbursement periods for each category. The field is formula-driven and will auto-populate the amount from previous reimbursements.</w:t>
      </w:r>
      <w:r>
        <w:tab/>
      </w:r>
      <w:r>
        <w:tab/>
      </w:r>
    </w:p>
    <w:p w:rsidR="00616414" w:rsidRDefault="00616414" w:rsidP="00154AA7">
      <w:pPr>
        <w:pStyle w:val="ListParagraph"/>
        <w:numPr>
          <w:ilvl w:val="0"/>
          <w:numId w:val="38"/>
        </w:numPr>
      </w:pPr>
      <w:r w:rsidRPr="003E7A02">
        <w:rPr>
          <w:b/>
        </w:rPr>
        <w:t>Current Period Expenditures</w:t>
      </w:r>
      <w:r>
        <w:t>: Enter the current month's expenses for each of the budgeted categories based on approved scope of work. Please note that reimbursement may only be requested for expenditures within approved budget categories. Enter WHOLE dollar amounts. If agency has multiple grants, allocated share of costs for this grant.</w:t>
      </w:r>
      <w:r w:rsidR="00154AA7">
        <w:tab/>
      </w:r>
      <w:r>
        <w:tab/>
      </w:r>
    </w:p>
    <w:p w:rsidR="00616414" w:rsidRDefault="00616414" w:rsidP="00430BAD">
      <w:pPr>
        <w:pStyle w:val="ListParagraph"/>
        <w:numPr>
          <w:ilvl w:val="0"/>
          <w:numId w:val="38"/>
        </w:numPr>
      </w:pPr>
      <w:r w:rsidRPr="003E7A02">
        <w:rPr>
          <w:b/>
        </w:rPr>
        <w:t>Personnel</w:t>
      </w:r>
      <w:r>
        <w:t>: Required documentation inclu</w:t>
      </w:r>
      <w:r w:rsidR="00430BAD">
        <w:t>des activity-based timesheets</w:t>
      </w:r>
      <w:r w:rsidR="00154AA7">
        <w:tab/>
      </w:r>
    </w:p>
    <w:p w:rsidR="00616414" w:rsidRDefault="00616414" w:rsidP="00154AA7">
      <w:pPr>
        <w:pStyle w:val="ListParagraph"/>
        <w:numPr>
          <w:ilvl w:val="0"/>
          <w:numId w:val="38"/>
        </w:numPr>
      </w:pPr>
      <w:r w:rsidRPr="003E7A02">
        <w:rPr>
          <w:b/>
        </w:rPr>
        <w:t>Travel</w:t>
      </w:r>
      <w:r w:rsidR="00E20985">
        <w:rPr>
          <w:b/>
        </w:rPr>
        <w:t>/Training</w:t>
      </w:r>
      <w:r>
        <w:t xml:space="preserve">: Required documentation includes mileage logs, invoices, </w:t>
      </w:r>
      <w:r w:rsidR="00E20985">
        <w:t xml:space="preserve">training description, registration, </w:t>
      </w:r>
      <w:r>
        <w:t>receipts</w:t>
      </w:r>
      <w:r w:rsidR="00E20985">
        <w:t xml:space="preserve"> and State Travel Reimbursement Form.</w:t>
      </w:r>
      <w:r w:rsidR="00154AA7">
        <w:tab/>
      </w:r>
      <w:r>
        <w:tab/>
      </w:r>
    </w:p>
    <w:p w:rsidR="00C203B8" w:rsidRDefault="00E20985" w:rsidP="00C203B8">
      <w:pPr>
        <w:pStyle w:val="ListParagraph"/>
        <w:numPr>
          <w:ilvl w:val="0"/>
          <w:numId w:val="38"/>
        </w:numPr>
      </w:pPr>
      <w:r>
        <w:rPr>
          <w:b/>
        </w:rPr>
        <w:t>Operating Supplies</w:t>
      </w:r>
      <w:r w:rsidR="00616414">
        <w:t xml:space="preserve">: </w:t>
      </w:r>
      <w:r>
        <w:t xml:space="preserve"> Includes </w:t>
      </w:r>
      <w:r w:rsidR="00C203B8">
        <w:t>c</w:t>
      </w:r>
      <w:r w:rsidR="00B06F2F">
        <w:t xml:space="preserve">ommunication, </w:t>
      </w:r>
      <w:r w:rsidR="00C203B8">
        <w:t xml:space="preserve">public information and </w:t>
      </w:r>
      <w:r w:rsidR="00B06F2F">
        <w:t>supplies</w:t>
      </w:r>
      <w:r w:rsidR="00C203B8">
        <w:t>. This includes required</w:t>
      </w:r>
      <w:r w:rsidR="00616414">
        <w:t xml:space="preserve"> purchase orders, invoices</w:t>
      </w:r>
      <w:r w:rsidR="00C203B8">
        <w:t>.</w:t>
      </w:r>
    </w:p>
    <w:p w:rsidR="00430BAD" w:rsidRDefault="00430BAD" w:rsidP="00430BAD">
      <w:pPr>
        <w:pStyle w:val="ListParagraph"/>
        <w:numPr>
          <w:ilvl w:val="0"/>
          <w:numId w:val="38"/>
        </w:numPr>
      </w:pPr>
      <w:r w:rsidRPr="003E7A02">
        <w:rPr>
          <w:b/>
        </w:rPr>
        <w:t>Equipment</w:t>
      </w:r>
      <w:r>
        <w:t>: Required documentation includes purchase orders, invoices, receipts</w:t>
      </w:r>
    </w:p>
    <w:p w:rsidR="00430BAD" w:rsidRDefault="00430BAD" w:rsidP="00C203B8">
      <w:pPr>
        <w:pStyle w:val="ListParagraph"/>
        <w:numPr>
          <w:ilvl w:val="0"/>
          <w:numId w:val="38"/>
        </w:numPr>
      </w:pPr>
      <w:r w:rsidRPr="003E7A02">
        <w:rPr>
          <w:b/>
        </w:rPr>
        <w:t>Contractual</w:t>
      </w:r>
      <w:r>
        <w:t>: Required documentation includes activity-based timesheets</w:t>
      </w:r>
    </w:p>
    <w:p w:rsidR="00616414" w:rsidRDefault="00616414" w:rsidP="00C203B8">
      <w:pPr>
        <w:pStyle w:val="ListParagraph"/>
        <w:numPr>
          <w:ilvl w:val="0"/>
          <w:numId w:val="38"/>
        </w:numPr>
      </w:pPr>
      <w:r w:rsidRPr="00C203B8">
        <w:rPr>
          <w:b/>
        </w:rPr>
        <w:t>Other Expenses</w:t>
      </w:r>
      <w:r>
        <w:t>: Required documentation includes purchase orders, invoices, receipts.</w:t>
      </w:r>
    </w:p>
    <w:p w:rsidR="00616414" w:rsidRDefault="00616414" w:rsidP="00154AA7">
      <w:pPr>
        <w:pStyle w:val="ListParagraph"/>
        <w:numPr>
          <w:ilvl w:val="0"/>
          <w:numId w:val="38"/>
        </w:numPr>
      </w:pPr>
      <w:r w:rsidRPr="003E7A02">
        <w:rPr>
          <w:b/>
        </w:rPr>
        <w:t>Indirect Expenses</w:t>
      </w:r>
      <w:r>
        <w:t>: Required documentation includes purchase orders, invoices, receipts.</w:t>
      </w:r>
      <w:r w:rsidR="00154AA7">
        <w:t xml:space="preserve"> </w:t>
      </w:r>
      <w:r>
        <w:tab/>
      </w:r>
    </w:p>
    <w:p w:rsidR="00616414" w:rsidRDefault="00616414" w:rsidP="00154AA7">
      <w:pPr>
        <w:pStyle w:val="ListParagraph"/>
        <w:numPr>
          <w:ilvl w:val="0"/>
          <w:numId w:val="38"/>
        </w:numPr>
      </w:pPr>
      <w:r w:rsidRPr="003E7A02">
        <w:rPr>
          <w:b/>
        </w:rPr>
        <w:t>Current Request for advance funds</w:t>
      </w:r>
      <w:r>
        <w:t>: Advance fund</w:t>
      </w:r>
      <w:r w:rsidR="00154AA7">
        <w:t>s requires prior approval.</w:t>
      </w:r>
      <w:r w:rsidR="00154AA7">
        <w:tab/>
      </w:r>
    </w:p>
    <w:p w:rsidR="003262A5" w:rsidRDefault="00616414" w:rsidP="005D6885">
      <w:pPr>
        <w:pStyle w:val="ListParagraph"/>
        <w:numPr>
          <w:ilvl w:val="0"/>
          <w:numId w:val="38"/>
        </w:numPr>
      </w:pPr>
      <w:r w:rsidRPr="005D6885">
        <w:rPr>
          <w:b/>
        </w:rPr>
        <w:t>Verification of amounts</w:t>
      </w:r>
      <w:r>
        <w:t>: you must verify expenditure amounts match cash flow amounts</w:t>
      </w:r>
      <w:r w:rsidR="005D6885">
        <w:br w:type="page"/>
      </w:r>
    </w:p>
    <w:p w:rsidR="00CE083B" w:rsidRDefault="006656A9" w:rsidP="007845CA">
      <w:pPr>
        <w:rPr>
          <w:b/>
        </w:rPr>
      </w:pPr>
      <w:r>
        <w:rPr>
          <w:b/>
        </w:rPr>
        <w:lastRenderedPageBreak/>
        <w:t>GIR-</w:t>
      </w:r>
      <w:r w:rsidR="00A7626D">
        <w:rPr>
          <w:b/>
        </w:rPr>
        <w:t>19</w:t>
      </w:r>
      <w:r w:rsidR="00DB1B6E">
        <w:rPr>
          <w:b/>
        </w:rPr>
        <w:t>-</w:t>
      </w:r>
      <w:bookmarkEnd w:id="5"/>
      <w:r w:rsidR="00D316A8">
        <w:rPr>
          <w:b/>
        </w:rPr>
        <w:t>8</w:t>
      </w:r>
      <w:r w:rsidR="00CE083B" w:rsidRPr="002C5620">
        <w:rPr>
          <w:b/>
        </w:rPr>
        <w:tab/>
        <w:t>SUBJECT:  COST SHARING OR MATCHING REQUIREMENTS</w:t>
      </w:r>
    </w:p>
    <w:p w:rsidR="00895C8F" w:rsidRPr="002C5620" w:rsidRDefault="00895C8F" w:rsidP="007845CA">
      <w:pPr>
        <w:rPr>
          <w:b/>
        </w:rPr>
      </w:pPr>
    </w:p>
    <w:p w:rsidR="00CE083B" w:rsidRDefault="00CE083B" w:rsidP="007845CA">
      <w:r w:rsidRPr="002C5620">
        <w:t>Any match requirements will be discussed in the Request for Applications</w:t>
      </w:r>
      <w:r w:rsidR="002C53E5">
        <w:t xml:space="preserve"> (RFA)</w:t>
      </w:r>
      <w:r w:rsidRPr="002C5620">
        <w:t xml:space="preserve"> for each funding source. Match may be cash contributions or in-kind. Proposed matches are checked during site reviews. </w:t>
      </w:r>
      <w:r w:rsidR="003A700B">
        <w:t>Subrecipient</w:t>
      </w:r>
      <w:r w:rsidRPr="002C5620">
        <w:t>s must maintain documents substantiating any cost sharing or matching. All matches must directly benefit the program for which the funds are gran</w:t>
      </w:r>
      <w:r w:rsidR="00BA0D9A">
        <w:t>ted.</w:t>
      </w:r>
    </w:p>
    <w:p w:rsidR="00BA0D9A" w:rsidRDefault="00BA0D9A" w:rsidP="007845CA"/>
    <w:p w:rsidR="00BA0D9A" w:rsidRDefault="00BA0D9A" w:rsidP="00BA0D9A">
      <w:pPr>
        <w:tabs>
          <w:tab w:val="left" w:pos="720"/>
        </w:tabs>
        <w:rPr>
          <w:b/>
        </w:rPr>
      </w:pPr>
      <w:bookmarkStart w:id="6" w:name="GIR_17_8"/>
      <w:r>
        <w:rPr>
          <w:b/>
        </w:rPr>
        <w:t xml:space="preserve">GIR </w:t>
      </w:r>
      <w:r w:rsidR="00A7626D">
        <w:rPr>
          <w:b/>
        </w:rPr>
        <w:t>19</w:t>
      </w:r>
      <w:r>
        <w:rPr>
          <w:b/>
        </w:rPr>
        <w:t>-</w:t>
      </w:r>
      <w:bookmarkEnd w:id="6"/>
      <w:r w:rsidR="00D316A8">
        <w:rPr>
          <w:b/>
        </w:rPr>
        <w:t>9</w:t>
      </w:r>
      <w:r>
        <w:rPr>
          <w:b/>
        </w:rPr>
        <w:tab/>
        <w:t>SUBJECT:  COST ALLOCATION</w:t>
      </w:r>
    </w:p>
    <w:p w:rsidR="00BA0D9A" w:rsidRPr="002C5620" w:rsidRDefault="00BA0D9A" w:rsidP="00BA0D9A">
      <w:pPr>
        <w:tabs>
          <w:tab w:val="left" w:pos="720"/>
        </w:tabs>
        <w:rPr>
          <w:b/>
        </w:rPr>
      </w:pPr>
    </w:p>
    <w:p w:rsidR="00BA0D9A" w:rsidRDefault="00BA0D9A" w:rsidP="00BA0D9A">
      <w:r w:rsidRPr="002C5620">
        <w:t xml:space="preserve">Cost allocation means that if a </w:t>
      </w:r>
      <w:r w:rsidR="003A700B">
        <w:t>Subrecipient</w:t>
      </w:r>
      <w:r w:rsidRPr="002C5620">
        <w:t xml:space="preserve"> incurs a cost for goods or services used by more than one program, the cost must be charged to all programs. Each program will be charged for the percentage of the cost of the goods or services used by each program. The method for determining that percentage is discussed below.</w:t>
      </w:r>
    </w:p>
    <w:p w:rsidR="00BA0D9A" w:rsidRPr="002C5620" w:rsidRDefault="00BA0D9A" w:rsidP="00BA0D9A">
      <w:pPr>
        <w:tabs>
          <w:tab w:val="left" w:pos="360"/>
        </w:tabs>
        <w:ind w:left="360" w:hanging="360"/>
      </w:pPr>
    </w:p>
    <w:p w:rsidR="00BA0D9A" w:rsidRPr="002C5620" w:rsidRDefault="00BA0D9A" w:rsidP="00BA0D9A">
      <w:r w:rsidRPr="002C5620">
        <w:t xml:space="preserve">This requirement must be taken into consideration when a </w:t>
      </w:r>
      <w:r w:rsidR="003A700B">
        <w:t>Subrecipient</w:t>
      </w:r>
      <w:r w:rsidRPr="002C5620">
        <w:t xml:space="preserve"> incurs a cost that benefits more than one cost objective (program). One example would be having one </w:t>
      </w:r>
      <w:r>
        <w:t>employee</w:t>
      </w:r>
      <w:r w:rsidRPr="002C5620">
        <w:t xml:space="preserve"> who works for two different programs. Another example would be a utility bill for a building used for two different programs, each with separate and distinct funding.</w:t>
      </w:r>
    </w:p>
    <w:p w:rsidR="00BA0D9A" w:rsidRPr="002C5620" w:rsidRDefault="00BA0D9A" w:rsidP="00BA0D9A">
      <w:pPr>
        <w:tabs>
          <w:tab w:val="left" w:pos="720"/>
        </w:tabs>
        <w:ind w:left="720" w:hanging="360"/>
      </w:pPr>
    </w:p>
    <w:p w:rsidR="00BA0D9A" w:rsidRDefault="00BA0D9A" w:rsidP="00BA0D9A">
      <w:pPr>
        <w:ind w:left="360" w:hanging="360"/>
      </w:pPr>
      <w:r w:rsidRPr="002C5620">
        <w:t xml:space="preserve">When there are multiple cost objectives, the </w:t>
      </w:r>
      <w:r w:rsidR="003A700B">
        <w:t>Subrecipient</w:t>
      </w:r>
      <w:r w:rsidRPr="002C5620">
        <w:t xml:space="preserve"> must do the following.</w:t>
      </w:r>
    </w:p>
    <w:p w:rsidR="00BA0D9A" w:rsidRPr="002C5620" w:rsidRDefault="00BA0D9A" w:rsidP="00BA0D9A">
      <w:pPr>
        <w:ind w:left="360" w:hanging="360"/>
        <w:rPr>
          <w:b/>
        </w:rPr>
      </w:pPr>
    </w:p>
    <w:p w:rsidR="00BA0D9A" w:rsidRPr="002C5620" w:rsidRDefault="00BA0D9A" w:rsidP="00BA0D9A">
      <w:pPr>
        <w:pStyle w:val="ListParagraph"/>
        <w:numPr>
          <w:ilvl w:val="0"/>
          <w:numId w:val="32"/>
        </w:numPr>
        <w:tabs>
          <w:tab w:val="left" w:pos="360"/>
        </w:tabs>
        <w:ind w:left="360"/>
      </w:pPr>
      <w:r w:rsidRPr="002C5620">
        <w:t xml:space="preserve">Develop and document a reasonable methodology for determining how each applicable cost will be allocated to each cost objective (program) involved. This method must be designed to allocate to a program the portion of the cost that benefits the program. Examples of reasonable methodologies </w:t>
      </w:r>
      <w:proofErr w:type="gramStart"/>
      <w:r w:rsidRPr="002C5620">
        <w:t>include, but</w:t>
      </w:r>
      <w:proofErr w:type="gramEnd"/>
      <w:r w:rsidRPr="002C5620">
        <w:t xml:space="preserve"> are not limited to the following.</w:t>
      </w:r>
    </w:p>
    <w:p w:rsidR="00BA0D9A" w:rsidRPr="002C5620" w:rsidRDefault="00BA0D9A" w:rsidP="00BA0D9A">
      <w:pPr>
        <w:pStyle w:val="ListParagraph"/>
        <w:numPr>
          <w:ilvl w:val="1"/>
          <w:numId w:val="33"/>
        </w:numPr>
        <w:tabs>
          <w:tab w:val="left" w:pos="720"/>
        </w:tabs>
        <w:ind w:left="720"/>
      </w:pPr>
      <w:r w:rsidRPr="002C5620">
        <w:t xml:space="preserve">The salary of a single person performing duties for multiple programs will be allocated based on the time the person spends on each program as documented by time studies or on timesheets indicating time </w:t>
      </w:r>
      <w:proofErr w:type="gramStart"/>
      <w:r w:rsidRPr="002C5620">
        <w:t>actually spent</w:t>
      </w:r>
      <w:proofErr w:type="gramEnd"/>
      <w:r w:rsidRPr="002C5620">
        <w:t xml:space="preserve"> on each program.</w:t>
      </w:r>
    </w:p>
    <w:p w:rsidR="00BA0D9A" w:rsidRPr="002C5620" w:rsidRDefault="00BA0D9A" w:rsidP="00BA0D9A">
      <w:pPr>
        <w:pStyle w:val="ListParagraph"/>
        <w:numPr>
          <w:ilvl w:val="1"/>
          <w:numId w:val="33"/>
        </w:numPr>
        <w:tabs>
          <w:tab w:val="left" w:pos="720"/>
        </w:tabs>
        <w:ind w:left="720"/>
      </w:pPr>
      <w:r w:rsidRPr="002C5620">
        <w:t>Facility expenses for a building housing multiple programs will be allocated based on the number of square feet used by each program as documented by a building-use study or by determining a reasonable percentage of the space utilized by staff associated with the funded program.</w:t>
      </w:r>
    </w:p>
    <w:p w:rsidR="00BA0D9A" w:rsidRPr="002C5620" w:rsidRDefault="00BA0D9A" w:rsidP="00BA0D9A">
      <w:pPr>
        <w:pStyle w:val="ListParagraph"/>
        <w:numPr>
          <w:ilvl w:val="1"/>
          <w:numId w:val="33"/>
        </w:numPr>
        <w:tabs>
          <w:tab w:val="left" w:pos="720"/>
        </w:tabs>
        <w:ind w:left="720"/>
      </w:pPr>
      <w:r w:rsidRPr="002C5620">
        <w:t xml:space="preserve">General office supplies should be allocated based upon the number of FTE working on each funding source and the same percentages used to allocate salaries to different programs. For example, if a position is working 100% of the time for a specific grant, that grant should be charged 100% of the per FTE charge for general office supplies. If a position is allocated 25% to one grant and 75% to another grant, the per FTE charge for general office supplies for that position should be split in the same 25% / 75% ratio. The per FTE charge for general office supplies is the total amount spent on office supplies divided by total FTEs.  </w:t>
      </w:r>
    </w:p>
    <w:p w:rsidR="00BA0D9A" w:rsidRPr="002C5620" w:rsidRDefault="00BA0D9A" w:rsidP="00BA0D9A">
      <w:r w:rsidRPr="002C5620">
        <w:t>Resources for more in-depth and authoritative guidance for cost allocation include the following. Although the intent is to justify federal indirect rates, the principles are relevant to the grant budgeting process.</w:t>
      </w:r>
    </w:p>
    <w:p w:rsidR="00BA0D9A" w:rsidRDefault="00BA0D9A" w:rsidP="0093619C">
      <w:pPr>
        <w:numPr>
          <w:ilvl w:val="0"/>
          <w:numId w:val="22"/>
        </w:numPr>
        <w:tabs>
          <w:tab w:val="left" w:pos="1080"/>
        </w:tabs>
      </w:pPr>
      <w:r>
        <w:t>Code o</w:t>
      </w:r>
      <w:r w:rsidR="00A36214">
        <w:t>f Federal Regulations – 2 CFR 20</w:t>
      </w:r>
      <w:r>
        <w:t>0</w:t>
      </w:r>
      <w:r w:rsidR="00C34CF3">
        <w:t xml:space="preserve"> </w:t>
      </w:r>
      <w:r w:rsidR="00C34CF3">
        <w:br/>
      </w:r>
      <w:hyperlink r:id="rId12" w:history="1">
        <w:r w:rsidRPr="0067023B">
          <w:rPr>
            <w:rStyle w:val="Hyperlink"/>
          </w:rPr>
          <w:t>http://www.ecfr.gov/cgi-bin/text-idx?node=2:1.1.2.2.1&amp;rgn=div5</w:t>
        </w:r>
      </w:hyperlink>
    </w:p>
    <w:p w:rsidR="00BA0D9A" w:rsidRPr="002C5620" w:rsidRDefault="00BA0D9A" w:rsidP="00BA0D9A">
      <w:pPr>
        <w:numPr>
          <w:ilvl w:val="0"/>
          <w:numId w:val="22"/>
        </w:numPr>
        <w:tabs>
          <w:tab w:val="left" w:pos="720"/>
        </w:tabs>
      </w:pPr>
      <w:r w:rsidRPr="002C5620">
        <w:t>Sample Indirect Cost Proposal – Health and Human Services</w:t>
      </w:r>
    </w:p>
    <w:p w:rsidR="00BA0D9A" w:rsidRPr="002C5620" w:rsidRDefault="00EC443B" w:rsidP="00BA0D9A">
      <w:pPr>
        <w:tabs>
          <w:tab w:val="left" w:pos="720"/>
        </w:tabs>
        <w:ind w:left="720" w:firstLine="360"/>
      </w:pPr>
      <w:hyperlink r:id="rId13" w:history="1">
        <w:r w:rsidR="00BA0D9A" w:rsidRPr="002C5620">
          <w:rPr>
            <w:rStyle w:val="Hyperlink"/>
          </w:rPr>
          <w:t>https://rates.psc.gov/fms/dca/np_exall2.html</w:t>
        </w:r>
      </w:hyperlink>
    </w:p>
    <w:p w:rsidR="00BA0D9A" w:rsidRPr="002C5620" w:rsidRDefault="00BA0D9A" w:rsidP="00BA0D9A">
      <w:pPr>
        <w:numPr>
          <w:ilvl w:val="0"/>
          <w:numId w:val="22"/>
        </w:numPr>
        <w:tabs>
          <w:tab w:val="left" w:pos="720"/>
        </w:tabs>
      </w:pPr>
      <w:r w:rsidRPr="002C5620">
        <w:t>U.S. Department of the Interior –</w:t>
      </w:r>
      <w:r>
        <w:t xml:space="preserve"> Indirect Cost Services for Non-Profits </w:t>
      </w:r>
    </w:p>
    <w:p w:rsidR="00BA0D9A" w:rsidRPr="002C5620" w:rsidRDefault="00EC443B" w:rsidP="00BA0D9A">
      <w:pPr>
        <w:tabs>
          <w:tab w:val="left" w:pos="720"/>
        </w:tabs>
        <w:ind w:left="720" w:firstLine="360"/>
      </w:pPr>
      <w:hyperlink r:id="rId14" w:history="1">
        <w:r w:rsidR="00BA0D9A" w:rsidRPr="002C5620">
          <w:rPr>
            <w:rStyle w:val="Hyperlink"/>
          </w:rPr>
          <w:t>http://www.doi.gov/ibc/services/indirect_cost_services/nonprofit_orgs.cfm</w:t>
        </w:r>
      </w:hyperlink>
    </w:p>
    <w:p w:rsidR="00BA0D9A" w:rsidRPr="002C5620" w:rsidRDefault="00BA0D9A" w:rsidP="00BA0D9A">
      <w:pPr>
        <w:pStyle w:val="ListParagraph"/>
        <w:numPr>
          <w:ilvl w:val="0"/>
          <w:numId w:val="32"/>
        </w:numPr>
        <w:tabs>
          <w:tab w:val="left" w:pos="360"/>
        </w:tabs>
        <w:ind w:left="360"/>
      </w:pPr>
      <w:r w:rsidRPr="002C5620">
        <w:t xml:space="preserve">Maintain documentation that supports the allocation of a cost to each program. The Grantor may ask to review this documentation before approving the project budget or Budget </w:t>
      </w:r>
      <w:r w:rsidRPr="002C5620">
        <w:lastRenderedPageBreak/>
        <w:t>Modification Requests, during fiscal reviews, to support Requests for Funds, or at any other time deemed necessary to verify that allocations are reasonable and equitable.</w:t>
      </w:r>
    </w:p>
    <w:p w:rsidR="00BA0D9A" w:rsidRPr="002C5620" w:rsidRDefault="00BA0D9A" w:rsidP="00BA0D9A">
      <w:pPr>
        <w:tabs>
          <w:tab w:val="left" w:pos="720"/>
        </w:tabs>
        <w:ind w:left="720"/>
      </w:pPr>
      <w:r w:rsidRPr="002C5620">
        <w:t xml:space="preserve">Examples of this type of documentation </w:t>
      </w:r>
      <w:proofErr w:type="gramStart"/>
      <w:r w:rsidRPr="002C5620">
        <w:t>include, but</w:t>
      </w:r>
      <w:proofErr w:type="gramEnd"/>
      <w:r w:rsidRPr="002C5620">
        <w:t xml:space="preserve"> are not limited to the following.</w:t>
      </w:r>
    </w:p>
    <w:p w:rsidR="00BA0D9A" w:rsidRPr="002C5620" w:rsidRDefault="00BA0D9A" w:rsidP="00BA0D9A">
      <w:pPr>
        <w:tabs>
          <w:tab w:val="left" w:pos="1080"/>
          <w:tab w:val="left" w:pos="1980"/>
        </w:tabs>
        <w:ind w:left="1080" w:firstLine="360"/>
      </w:pPr>
      <w:r w:rsidRPr="002C5620">
        <w:t>(1)</w:t>
      </w:r>
      <w:r w:rsidRPr="002C5620">
        <w:tab/>
        <w:t>Time studies</w:t>
      </w:r>
    </w:p>
    <w:p w:rsidR="00BA0D9A" w:rsidRPr="002C5620" w:rsidRDefault="00BA0D9A" w:rsidP="00BA0D9A">
      <w:pPr>
        <w:tabs>
          <w:tab w:val="left" w:pos="1080"/>
          <w:tab w:val="left" w:pos="1980"/>
        </w:tabs>
        <w:ind w:left="1080" w:firstLine="360"/>
      </w:pPr>
      <w:r w:rsidRPr="002C5620">
        <w:t>(2)</w:t>
      </w:r>
      <w:r w:rsidRPr="002C5620">
        <w:tab/>
        <w:t>Vehicle use studies</w:t>
      </w:r>
    </w:p>
    <w:p w:rsidR="00BA0D9A" w:rsidRDefault="00BA0D9A" w:rsidP="00BA0D9A">
      <w:pPr>
        <w:tabs>
          <w:tab w:val="left" w:pos="1080"/>
          <w:tab w:val="left" w:pos="1980"/>
        </w:tabs>
        <w:ind w:left="1080" w:firstLine="360"/>
      </w:pPr>
      <w:r w:rsidRPr="002C5620">
        <w:t>(3)</w:t>
      </w:r>
      <w:r w:rsidRPr="002C5620">
        <w:tab/>
        <w:t>Building use studies</w:t>
      </w:r>
    </w:p>
    <w:p w:rsidR="000F6BAF" w:rsidRDefault="000F6BAF" w:rsidP="00A65A75">
      <w:pPr>
        <w:rPr>
          <w:b/>
        </w:rPr>
      </w:pPr>
    </w:p>
    <w:p w:rsidR="00CE083B" w:rsidRDefault="006656A9" w:rsidP="00A65A75">
      <w:pPr>
        <w:rPr>
          <w:b/>
        </w:rPr>
      </w:pPr>
      <w:bookmarkStart w:id="7" w:name="GIR_17_9"/>
      <w:r>
        <w:rPr>
          <w:b/>
        </w:rPr>
        <w:t>GIR-</w:t>
      </w:r>
      <w:r w:rsidR="00A7626D">
        <w:rPr>
          <w:b/>
        </w:rPr>
        <w:t>19</w:t>
      </w:r>
      <w:r w:rsidR="00DB1B6E">
        <w:rPr>
          <w:b/>
        </w:rPr>
        <w:t>-</w:t>
      </w:r>
      <w:bookmarkEnd w:id="7"/>
      <w:r w:rsidR="00D316A8">
        <w:rPr>
          <w:b/>
        </w:rPr>
        <w:t>10</w:t>
      </w:r>
      <w:r w:rsidR="00CE083B" w:rsidRPr="002C5620">
        <w:rPr>
          <w:b/>
        </w:rPr>
        <w:tab/>
        <w:t>SUBJECT:  DIRECT AND INDIRECT COSTS</w:t>
      </w:r>
    </w:p>
    <w:p w:rsidR="00D23FB5" w:rsidRDefault="00D23FB5" w:rsidP="00A65A75">
      <w:pPr>
        <w:rPr>
          <w:b/>
        </w:rPr>
      </w:pPr>
    </w:p>
    <w:p w:rsidR="00895C8F" w:rsidRDefault="00002D09" w:rsidP="00002D09">
      <w:pPr>
        <w:pStyle w:val="ListParagraph"/>
        <w:numPr>
          <w:ilvl w:val="0"/>
          <w:numId w:val="27"/>
        </w:numPr>
        <w:ind w:left="360" w:hanging="360"/>
      </w:pPr>
      <w:r w:rsidRPr="005D39CB">
        <w:t>Direct and indirect costs are explained in 2 CFR 200.412-415.</w:t>
      </w:r>
    </w:p>
    <w:p w:rsidR="00002D09" w:rsidRPr="005D39CB" w:rsidRDefault="00002D09" w:rsidP="00002D09">
      <w:pPr>
        <w:pStyle w:val="ListParagraph"/>
        <w:numPr>
          <w:ilvl w:val="0"/>
          <w:numId w:val="27"/>
        </w:numPr>
        <w:ind w:left="360" w:hanging="360"/>
      </w:pPr>
      <w:bookmarkStart w:id="8" w:name="GIR_17_9_2"/>
      <w:r w:rsidRPr="005D39CB">
        <w:t xml:space="preserve">The </w:t>
      </w:r>
      <w:r w:rsidR="00CC1BAF">
        <w:t>DIVISION</w:t>
      </w:r>
      <w:r w:rsidRPr="005D39CB">
        <w:t xml:space="preserve"> applies the following protocols to indirect rates.</w:t>
      </w:r>
    </w:p>
    <w:bookmarkEnd w:id="8"/>
    <w:p w:rsidR="00002D09" w:rsidRDefault="00002D09" w:rsidP="00206335">
      <w:pPr>
        <w:pStyle w:val="ListParagraph"/>
        <w:numPr>
          <w:ilvl w:val="0"/>
          <w:numId w:val="28"/>
        </w:numPr>
        <w:ind w:left="720"/>
      </w:pPr>
      <w:r w:rsidRPr="005D39CB">
        <w:t xml:space="preserve">Grants funded with state dollars (e.g., Fund for a Healthy Nevada and the Revolving Account for the Prevention and Treatment of Problem Gambling) may </w:t>
      </w:r>
      <w:r w:rsidR="00C60F13">
        <w:t>request a maximum of 8% indirect on the direct expenses in the approved budget.</w:t>
      </w:r>
    </w:p>
    <w:p w:rsidR="00C60F13" w:rsidRDefault="00305F44" w:rsidP="00305F44">
      <w:pPr>
        <w:pStyle w:val="ListParagraph"/>
        <w:numPr>
          <w:ilvl w:val="0"/>
          <w:numId w:val="28"/>
        </w:numPr>
        <w:ind w:left="720"/>
      </w:pPr>
      <w:r>
        <w:t xml:space="preserve">Grants funded with other federal dollars (e.g., Social Services Block Grant and Community-Based Child Abuse Prevention) are entitled to claim an approved federal indirect cost rate, if one exists. If one does not exist, the prescribed indirect cost rate is 10%. [See </w:t>
      </w:r>
      <w:r w:rsidR="00C60F13" w:rsidRPr="00305F44">
        <w:t>2 CFR 200.331(a)(4)</w:t>
      </w:r>
      <w:r>
        <w:t xml:space="preserve"> and 2 CFR 200.414.]</w:t>
      </w:r>
    </w:p>
    <w:p w:rsidR="00CE083B" w:rsidRPr="002C5620" w:rsidRDefault="00CE083B" w:rsidP="0093619C">
      <w:pPr>
        <w:pStyle w:val="NormalWeb"/>
        <w:numPr>
          <w:ilvl w:val="0"/>
          <w:numId w:val="32"/>
        </w:numPr>
        <w:tabs>
          <w:tab w:val="left" w:pos="360"/>
        </w:tabs>
        <w:spacing w:before="0" w:beforeAutospacing="0" w:after="0" w:afterAutospacing="0"/>
        <w:rPr>
          <w:rFonts w:ascii="Arial" w:hAnsi="Arial" w:cs="Arial"/>
          <w:color w:val="auto"/>
          <w:sz w:val="22"/>
          <w:szCs w:val="22"/>
        </w:rPr>
      </w:pPr>
      <w:r w:rsidRPr="002C5620">
        <w:rPr>
          <w:rFonts w:ascii="Arial" w:hAnsi="Arial" w:cs="Arial"/>
          <w:color w:val="auto"/>
          <w:sz w:val="22"/>
          <w:szCs w:val="22"/>
        </w:rPr>
        <w:t xml:space="preserve">Direct costs can be identified specifically with </w:t>
      </w:r>
      <w:proofErr w:type="gramStart"/>
      <w:r w:rsidRPr="002C5620">
        <w:rPr>
          <w:rFonts w:ascii="Arial" w:hAnsi="Arial" w:cs="Arial"/>
          <w:color w:val="auto"/>
          <w:sz w:val="22"/>
          <w:szCs w:val="22"/>
        </w:rPr>
        <w:t>particular cost</w:t>
      </w:r>
      <w:proofErr w:type="gramEnd"/>
      <w:r w:rsidRPr="002C5620">
        <w:rPr>
          <w:rFonts w:ascii="Arial" w:hAnsi="Arial" w:cs="Arial"/>
          <w:color w:val="auto"/>
          <w:sz w:val="22"/>
          <w:szCs w:val="22"/>
        </w:rPr>
        <w:t xml:space="preserve"> objectives such as a grant, contract, project, function or activity. Direct costs generally include, but ar</w:t>
      </w:r>
      <w:r w:rsidR="00DF3967">
        <w:rPr>
          <w:rFonts w:ascii="Arial" w:hAnsi="Arial" w:cs="Arial"/>
          <w:color w:val="auto"/>
          <w:sz w:val="22"/>
          <w:szCs w:val="22"/>
        </w:rPr>
        <w:t>e not limited to, the following:</w:t>
      </w:r>
    </w:p>
    <w:p w:rsidR="00CE083B" w:rsidRPr="00CA6AFE" w:rsidRDefault="00CE083B" w:rsidP="0093619C">
      <w:pPr>
        <w:pStyle w:val="NormalWeb"/>
        <w:numPr>
          <w:ilvl w:val="0"/>
          <w:numId w:val="35"/>
        </w:numPr>
        <w:tabs>
          <w:tab w:val="left" w:pos="360"/>
        </w:tabs>
        <w:spacing w:before="0" w:beforeAutospacing="0" w:after="0" w:afterAutospacing="0"/>
        <w:rPr>
          <w:rFonts w:ascii="Arial" w:hAnsi="Arial" w:cs="Arial"/>
          <w:color w:val="auto"/>
          <w:sz w:val="22"/>
          <w:szCs w:val="22"/>
        </w:rPr>
      </w:pPr>
      <w:r w:rsidRPr="00CA6AFE">
        <w:rPr>
          <w:rFonts w:ascii="Arial" w:hAnsi="Arial" w:cs="Arial"/>
          <w:color w:val="auto"/>
          <w:sz w:val="22"/>
          <w:szCs w:val="22"/>
        </w:rPr>
        <w:t>Salaries and wages including vacations, holidays</w:t>
      </w:r>
      <w:r w:rsidR="009C6981" w:rsidRPr="00CA6AFE">
        <w:rPr>
          <w:rFonts w:ascii="Arial" w:hAnsi="Arial" w:cs="Arial"/>
          <w:color w:val="auto"/>
          <w:sz w:val="22"/>
          <w:szCs w:val="22"/>
        </w:rPr>
        <w:t>, sick leave, and other excused</w:t>
      </w:r>
      <w:r w:rsidR="00CA6AFE">
        <w:rPr>
          <w:rFonts w:ascii="Arial" w:hAnsi="Arial" w:cs="Arial"/>
          <w:color w:val="auto"/>
          <w:sz w:val="22"/>
          <w:szCs w:val="22"/>
        </w:rPr>
        <w:t xml:space="preserve"> </w:t>
      </w:r>
      <w:r w:rsidRPr="00CA6AFE">
        <w:rPr>
          <w:rFonts w:ascii="Arial" w:hAnsi="Arial" w:cs="Arial"/>
          <w:color w:val="auto"/>
          <w:sz w:val="22"/>
          <w:szCs w:val="22"/>
        </w:rPr>
        <w:t>absences of employees working specifically on objective</w:t>
      </w:r>
      <w:r w:rsidR="00B51652" w:rsidRPr="00CA6AFE">
        <w:rPr>
          <w:rFonts w:ascii="Arial" w:hAnsi="Arial" w:cs="Arial"/>
          <w:color w:val="auto"/>
          <w:sz w:val="22"/>
          <w:szCs w:val="22"/>
        </w:rPr>
        <w:t>s of a grant or contract (e.g.,</w:t>
      </w:r>
      <w:r w:rsidR="009C6981" w:rsidRPr="00CA6AFE">
        <w:rPr>
          <w:rFonts w:ascii="Arial" w:hAnsi="Arial" w:cs="Arial"/>
          <w:color w:val="auto"/>
          <w:sz w:val="22"/>
          <w:szCs w:val="22"/>
        </w:rPr>
        <w:t xml:space="preserve"> direct </w:t>
      </w:r>
      <w:r w:rsidRPr="00CA6AFE">
        <w:rPr>
          <w:rFonts w:ascii="Arial" w:hAnsi="Arial" w:cs="Arial"/>
          <w:color w:val="auto"/>
          <w:sz w:val="22"/>
          <w:szCs w:val="22"/>
        </w:rPr>
        <w:t>labor costs)</w:t>
      </w:r>
    </w:p>
    <w:p w:rsidR="00CE083B" w:rsidRPr="002C5620" w:rsidRDefault="00302FB8" w:rsidP="00970E69">
      <w:pPr>
        <w:pStyle w:val="NormalWeb"/>
        <w:numPr>
          <w:ilvl w:val="0"/>
          <w:numId w:val="35"/>
        </w:numPr>
        <w:tabs>
          <w:tab w:val="left" w:pos="360"/>
        </w:tabs>
        <w:spacing w:before="0" w:beforeAutospacing="0" w:after="0" w:afterAutospacing="0"/>
        <w:rPr>
          <w:rFonts w:ascii="Arial" w:hAnsi="Arial" w:cs="Arial"/>
          <w:color w:val="auto"/>
          <w:sz w:val="22"/>
          <w:szCs w:val="22"/>
        </w:rPr>
      </w:pPr>
      <w:r>
        <w:rPr>
          <w:rFonts w:ascii="Arial" w:hAnsi="Arial" w:cs="Arial"/>
          <w:color w:val="auto"/>
          <w:sz w:val="22"/>
          <w:szCs w:val="22"/>
        </w:rPr>
        <w:t>Other</w:t>
      </w:r>
      <w:r w:rsidR="00CE083B" w:rsidRPr="002C5620">
        <w:rPr>
          <w:rFonts w:ascii="Arial" w:hAnsi="Arial" w:cs="Arial"/>
          <w:color w:val="auto"/>
          <w:sz w:val="22"/>
          <w:szCs w:val="22"/>
        </w:rPr>
        <w:t xml:space="preserve"> employee fringe benefits allocable </w:t>
      </w:r>
      <w:r w:rsidR="00751459" w:rsidRPr="002C5620">
        <w:rPr>
          <w:rFonts w:ascii="Arial" w:hAnsi="Arial" w:cs="Arial"/>
          <w:color w:val="auto"/>
          <w:sz w:val="22"/>
          <w:szCs w:val="22"/>
        </w:rPr>
        <w:t xml:space="preserve">to </w:t>
      </w:r>
      <w:r w:rsidR="00CE083B" w:rsidRPr="002C5620">
        <w:rPr>
          <w:rFonts w:ascii="Arial" w:hAnsi="Arial" w:cs="Arial"/>
          <w:color w:val="auto"/>
          <w:sz w:val="22"/>
          <w:szCs w:val="22"/>
        </w:rPr>
        <w:t>direct labor employees</w:t>
      </w:r>
    </w:p>
    <w:p w:rsidR="00CE083B" w:rsidRPr="002C5620" w:rsidRDefault="009C6981" w:rsidP="00970E69">
      <w:pPr>
        <w:pStyle w:val="NormalWeb"/>
        <w:numPr>
          <w:ilvl w:val="0"/>
          <w:numId w:val="35"/>
        </w:numPr>
        <w:tabs>
          <w:tab w:val="left" w:pos="360"/>
        </w:tabs>
        <w:spacing w:before="0" w:beforeAutospacing="0" w:after="0" w:afterAutospacing="0"/>
        <w:rPr>
          <w:rFonts w:ascii="Arial" w:hAnsi="Arial" w:cs="Arial"/>
          <w:color w:val="auto"/>
          <w:sz w:val="22"/>
          <w:szCs w:val="22"/>
        </w:rPr>
      </w:pPr>
      <w:r>
        <w:rPr>
          <w:rFonts w:ascii="Arial" w:hAnsi="Arial" w:cs="Arial"/>
          <w:color w:val="auto"/>
          <w:sz w:val="22"/>
          <w:szCs w:val="22"/>
        </w:rPr>
        <w:t>Consultant</w:t>
      </w:r>
      <w:r w:rsidR="00CE083B" w:rsidRPr="002C5620">
        <w:rPr>
          <w:rFonts w:ascii="Arial" w:hAnsi="Arial" w:cs="Arial"/>
          <w:color w:val="auto"/>
          <w:sz w:val="22"/>
          <w:szCs w:val="22"/>
        </w:rPr>
        <w:t xml:space="preserve"> services contracted to accomplish specific grant/contract objectives</w:t>
      </w:r>
    </w:p>
    <w:p w:rsidR="00CE083B" w:rsidRPr="002C5620" w:rsidRDefault="009C6981" w:rsidP="00970E69">
      <w:pPr>
        <w:pStyle w:val="NormalWeb"/>
        <w:numPr>
          <w:ilvl w:val="0"/>
          <w:numId w:val="35"/>
        </w:numPr>
        <w:tabs>
          <w:tab w:val="left" w:pos="360"/>
        </w:tabs>
        <w:spacing w:before="0" w:beforeAutospacing="0" w:after="0" w:afterAutospacing="0"/>
        <w:rPr>
          <w:rFonts w:ascii="Arial" w:hAnsi="Arial" w:cs="Arial"/>
          <w:color w:val="auto"/>
          <w:sz w:val="22"/>
          <w:szCs w:val="22"/>
        </w:rPr>
      </w:pPr>
      <w:r>
        <w:rPr>
          <w:rFonts w:ascii="Arial" w:hAnsi="Arial" w:cs="Arial"/>
          <w:color w:val="auto"/>
          <w:sz w:val="22"/>
          <w:szCs w:val="22"/>
        </w:rPr>
        <w:t>Travel</w:t>
      </w:r>
      <w:r w:rsidR="00CE083B" w:rsidRPr="002C5620">
        <w:rPr>
          <w:rFonts w:ascii="Arial" w:hAnsi="Arial" w:cs="Arial"/>
          <w:color w:val="auto"/>
          <w:sz w:val="22"/>
          <w:szCs w:val="22"/>
        </w:rPr>
        <w:t xml:space="preserve"> of employees that is directly related to the grant objectives</w:t>
      </w:r>
    </w:p>
    <w:p w:rsidR="00CE083B" w:rsidRPr="002C5620" w:rsidRDefault="009C6981" w:rsidP="00970E69">
      <w:pPr>
        <w:pStyle w:val="NormalWeb"/>
        <w:numPr>
          <w:ilvl w:val="0"/>
          <w:numId w:val="35"/>
        </w:numPr>
        <w:tabs>
          <w:tab w:val="left" w:pos="360"/>
        </w:tabs>
        <w:spacing w:before="0" w:beforeAutospacing="0" w:after="0" w:afterAutospacing="0"/>
        <w:rPr>
          <w:rFonts w:ascii="Arial" w:hAnsi="Arial" w:cs="Arial"/>
          <w:color w:val="auto"/>
          <w:sz w:val="22"/>
          <w:szCs w:val="22"/>
        </w:rPr>
      </w:pPr>
      <w:r>
        <w:rPr>
          <w:rFonts w:ascii="Arial" w:hAnsi="Arial" w:cs="Arial"/>
          <w:color w:val="auto"/>
          <w:sz w:val="22"/>
          <w:szCs w:val="22"/>
        </w:rPr>
        <w:t>Materials</w:t>
      </w:r>
      <w:r w:rsidR="00CE083B" w:rsidRPr="002C5620">
        <w:rPr>
          <w:rFonts w:ascii="Arial" w:hAnsi="Arial" w:cs="Arial"/>
          <w:color w:val="auto"/>
          <w:sz w:val="22"/>
          <w:szCs w:val="22"/>
        </w:rPr>
        <w:t>, supplies and equipment purchased directly for use on a specific grant or contract (such as telephones, cell phones, fax</w:t>
      </w:r>
      <w:r w:rsidR="00DD39FB">
        <w:rPr>
          <w:rFonts w:ascii="Arial" w:hAnsi="Arial" w:cs="Arial"/>
          <w:color w:val="auto"/>
          <w:sz w:val="22"/>
          <w:szCs w:val="22"/>
        </w:rPr>
        <w:t xml:space="preserve"> machines</w:t>
      </w:r>
      <w:r w:rsidR="00CE083B" w:rsidRPr="002C5620">
        <w:rPr>
          <w:rFonts w:ascii="Arial" w:hAnsi="Arial" w:cs="Arial"/>
          <w:color w:val="auto"/>
          <w:sz w:val="22"/>
          <w:szCs w:val="22"/>
        </w:rPr>
        <w:t xml:space="preserve">, and </w:t>
      </w:r>
      <w:r w:rsidR="0066591A">
        <w:rPr>
          <w:rFonts w:ascii="Arial" w:hAnsi="Arial" w:cs="Arial"/>
          <w:color w:val="auto"/>
          <w:sz w:val="22"/>
          <w:szCs w:val="22"/>
        </w:rPr>
        <w:t>computers</w:t>
      </w:r>
      <w:r w:rsidR="00CE083B" w:rsidRPr="002C5620">
        <w:rPr>
          <w:rFonts w:ascii="Arial" w:hAnsi="Arial" w:cs="Arial"/>
          <w:color w:val="auto"/>
          <w:sz w:val="22"/>
          <w:szCs w:val="22"/>
        </w:rPr>
        <w:t>)</w:t>
      </w:r>
    </w:p>
    <w:p w:rsidR="00CE083B" w:rsidRPr="002C5620" w:rsidRDefault="009C6981" w:rsidP="00970E69">
      <w:pPr>
        <w:pStyle w:val="NormalWeb"/>
        <w:numPr>
          <w:ilvl w:val="0"/>
          <w:numId w:val="35"/>
        </w:numPr>
        <w:tabs>
          <w:tab w:val="left" w:pos="360"/>
        </w:tabs>
        <w:spacing w:before="0" w:beforeAutospacing="0" w:after="0" w:afterAutospacing="0"/>
        <w:rPr>
          <w:rFonts w:ascii="Arial" w:hAnsi="Arial" w:cs="Arial"/>
          <w:color w:val="auto"/>
          <w:sz w:val="22"/>
          <w:szCs w:val="22"/>
        </w:rPr>
      </w:pPr>
      <w:r>
        <w:rPr>
          <w:rFonts w:ascii="Arial" w:hAnsi="Arial" w:cs="Arial"/>
          <w:color w:val="auto"/>
          <w:sz w:val="22"/>
          <w:szCs w:val="22"/>
        </w:rPr>
        <w:t>Communications</w:t>
      </w:r>
      <w:r w:rsidR="00CE083B" w:rsidRPr="002C5620">
        <w:rPr>
          <w:rFonts w:ascii="Arial" w:hAnsi="Arial" w:cs="Arial"/>
          <w:color w:val="auto"/>
          <w:sz w:val="22"/>
          <w:szCs w:val="22"/>
        </w:rPr>
        <w:t xml:space="preserve"> costs identifiable with a specific award or activity</w:t>
      </w:r>
    </w:p>
    <w:p w:rsidR="00CE083B" w:rsidRPr="00C9644C" w:rsidRDefault="009C6981" w:rsidP="00970E69">
      <w:pPr>
        <w:pStyle w:val="NormalWeb"/>
        <w:numPr>
          <w:ilvl w:val="0"/>
          <w:numId w:val="35"/>
        </w:numPr>
        <w:tabs>
          <w:tab w:val="left" w:pos="360"/>
        </w:tabs>
        <w:spacing w:before="0" w:beforeAutospacing="0" w:after="0" w:afterAutospacing="0"/>
        <w:rPr>
          <w:rFonts w:ascii="Arial" w:hAnsi="Arial" w:cs="Arial"/>
          <w:color w:val="auto"/>
          <w:sz w:val="22"/>
          <w:szCs w:val="22"/>
        </w:rPr>
      </w:pPr>
      <w:r>
        <w:rPr>
          <w:rFonts w:ascii="Arial" w:hAnsi="Arial" w:cs="Arial"/>
          <w:color w:val="auto"/>
          <w:sz w:val="22"/>
          <w:szCs w:val="22"/>
        </w:rPr>
        <w:t>Rent</w:t>
      </w:r>
      <w:r w:rsidR="00CE083B" w:rsidRPr="00C9644C">
        <w:rPr>
          <w:rFonts w:ascii="Arial" w:hAnsi="Arial" w:cs="Arial"/>
          <w:color w:val="auto"/>
          <w:sz w:val="22"/>
          <w:szCs w:val="22"/>
        </w:rPr>
        <w:t xml:space="preserve"> or occupancy costs</w:t>
      </w:r>
    </w:p>
    <w:p w:rsidR="0093619C" w:rsidRDefault="0093619C" w:rsidP="00305F44">
      <w:pPr>
        <w:pStyle w:val="NormalWeb"/>
        <w:tabs>
          <w:tab w:val="left" w:pos="360"/>
        </w:tabs>
        <w:spacing w:before="0" w:beforeAutospacing="0" w:after="0" w:afterAutospacing="0"/>
        <w:ind w:left="360" w:hanging="360"/>
        <w:rPr>
          <w:rFonts w:ascii="Arial" w:hAnsi="Arial" w:cs="Arial"/>
          <w:color w:val="auto"/>
          <w:sz w:val="22"/>
          <w:szCs w:val="22"/>
        </w:rPr>
      </w:pPr>
    </w:p>
    <w:p w:rsidR="00CE083B" w:rsidRPr="002C5620" w:rsidRDefault="0093619C" w:rsidP="00305F44">
      <w:pPr>
        <w:pStyle w:val="NormalWeb"/>
        <w:tabs>
          <w:tab w:val="left" w:pos="360"/>
        </w:tabs>
        <w:spacing w:before="0" w:beforeAutospacing="0" w:after="0" w:afterAutospacing="0"/>
        <w:ind w:left="360" w:hanging="360"/>
        <w:rPr>
          <w:rFonts w:ascii="Arial" w:hAnsi="Arial" w:cs="Arial"/>
          <w:color w:val="auto"/>
          <w:sz w:val="22"/>
          <w:szCs w:val="22"/>
        </w:rPr>
      </w:pPr>
      <w:r>
        <w:rPr>
          <w:rFonts w:ascii="Arial" w:hAnsi="Arial" w:cs="Arial"/>
          <w:color w:val="auto"/>
          <w:sz w:val="22"/>
          <w:szCs w:val="22"/>
        </w:rPr>
        <w:tab/>
      </w:r>
      <w:r w:rsidR="00CE083B" w:rsidRPr="002C5620">
        <w:rPr>
          <w:rFonts w:ascii="Arial" w:hAnsi="Arial" w:cs="Arial"/>
          <w:color w:val="auto"/>
          <w:sz w:val="22"/>
          <w:szCs w:val="22"/>
        </w:rPr>
        <w:t xml:space="preserve">[See </w:t>
      </w:r>
      <w:r w:rsidR="00447D21" w:rsidRPr="00374B0E">
        <w:rPr>
          <w:rFonts w:ascii="Arial" w:hAnsi="Arial" w:cs="Arial"/>
          <w:sz w:val="22"/>
          <w:szCs w:val="22"/>
        </w:rPr>
        <w:t>GIR-</w:t>
      </w:r>
      <w:r w:rsidR="00A7626D">
        <w:rPr>
          <w:rFonts w:ascii="Arial" w:hAnsi="Arial" w:cs="Arial"/>
          <w:sz w:val="22"/>
          <w:szCs w:val="22"/>
        </w:rPr>
        <w:t>19</w:t>
      </w:r>
      <w:r w:rsidR="00970E69" w:rsidRPr="00374B0E">
        <w:rPr>
          <w:rFonts w:ascii="Arial" w:hAnsi="Arial" w:cs="Arial"/>
          <w:sz w:val="22"/>
          <w:szCs w:val="22"/>
        </w:rPr>
        <w:t>-</w:t>
      </w:r>
      <w:r w:rsidR="00374B0E">
        <w:rPr>
          <w:rFonts w:ascii="Arial" w:hAnsi="Arial" w:cs="Arial"/>
          <w:sz w:val="22"/>
          <w:szCs w:val="22"/>
        </w:rPr>
        <w:t>9</w:t>
      </w:r>
      <w:r w:rsidR="006247DD">
        <w:rPr>
          <w:rFonts w:ascii="Arial" w:hAnsi="Arial" w:cs="Arial"/>
          <w:color w:val="auto"/>
          <w:sz w:val="22"/>
          <w:szCs w:val="22"/>
        </w:rPr>
        <w:t xml:space="preserve"> </w:t>
      </w:r>
      <w:r w:rsidR="00CE083B" w:rsidRPr="002C5620">
        <w:rPr>
          <w:rFonts w:ascii="Arial" w:hAnsi="Arial" w:cs="Arial"/>
          <w:color w:val="auto"/>
          <w:sz w:val="22"/>
          <w:szCs w:val="22"/>
        </w:rPr>
        <w:t>for details on how to allocate costs across different funding streams.]</w:t>
      </w:r>
    </w:p>
    <w:p w:rsidR="00CE083B" w:rsidRPr="002C5620" w:rsidRDefault="00CE083B" w:rsidP="00305F44">
      <w:pPr>
        <w:pStyle w:val="NormalWeb"/>
        <w:tabs>
          <w:tab w:val="left" w:pos="360"/>
        </w:tabs>
        <w:spacing w:before="0" w:beforeAutospacing="0" w:after="0" w:afterAutospacing="0"/>
        <w:ind w:left="360" w:hanging="360"/>
        <w:rPr>
          <w:rFonts w:ascii="Arial" w:hAnsi="Arial" w:cs="Arial"/>
          <w:color w:val="auto"/>
          <w:sz w:val="22"/>
          <w:szCs w:val="22"/>
        </w:rPr>
      </w:pPr>
    </w:p>
    <w:p w:rsidR="00CE083B" w:rsidRPr="002C5620" w:rsidRDefault="0093619C" w:rsidP="00305F44">
      <w:pPr>
        <w:pStyle w:val="NormalWeb"/>
        <w:tabs>
          <w:tab w:val="left" w:pos="360"/>
        </w:tabs>
        <w:spacing w:before="0" w:beforeAutospacing="0" w:after="0" w:afterAutospacing="0"/>
        <w:ind w:left="360" w:hanging="360"/>
        <w:rPr>
          <w:rFonts w:ascii="Arial" w:hAnsi="Arial" w:cs="Arial"/>
          <w:color w:val="auto"/>
          <w:sz w:val="22"/>
          <w:szCs w:val="22"/>
        </w:rPr>
      </w:pPr>
      <w:r>
        <w:rPr>
          <w:rFonts w:ascii="Arial" w:hAnsi="Arial" w:cs="Arial"/>
          <w:color w:val="auto"/>
          <w:sz w:val="22"/>
          <w:szCs w:val="22"/>
        </w:rPr>
        <w:tab/>
      </w:r>
      <w:r w:rsidR="00CE083B" w:rsidRPr="002C5620">
        <w:rPr>
          <w:rFonts w:ascii="Arial" w:hAnsi="Arial" w:cs="Arial"/>
          <w:color w:val="auto"/>
          <w:sz w:val="22"/>
          <w:szCs w:val="22"/>
        </w:rPr>
        <w:t xml:space="preserve">As illustrated by the list above, direct costs may be considered </w:t>
      </w:r>
      <w:r w:rsidR="007D27B1" w:rsidRPr="002C5620">
        <w:rPr>
          <w:rFonts w:ascii="Arial" w:hAnsi="Arial" w:cs="Arial"/>
          <w:color w:val="auto"/>
          <w:sz w:val="22"/>
          <w:szCs w:val="22"/>
        </w:rPr>
        <w:t xml:space="preserve">either “programmatic” or </w:t>
      </w:r>
      <w:r w:rsidR="00CE083B" w:rsidRPr="002C5620">
        <w:rPr>
          <w:rFonts w:ascii="Arial" w:hAnsi="Arial" w:cs="Arial"/>
          <w:color w:val="auto"/>
          <w:sz w:val="22"/>
          <w:szCs w:val="22"/>
        </w:rPr>
        <w:t xml:space="preserve">“administrative” in nature. Administrative costs that can be traced directly back to the program should be identified within the grant budget as a line item expense. For example, a Director of a non-profit who has </w:t>
      </w:r>
      <w:r w:rsidR="0010232D">
        <w:rPr>
          <w:rFonts w:ascii="Arial" w:hAnsi="Arial" w:cs="Arial"/>
          <w:color w:val="auto"/>
          <w:sz w:val="22"/>
          <w:szCs w:val="22"/>
        </w:rPr>
        <w:t xml:space="preserve">completed a </w:t>
      </w:r>
      <w:r w:rsidR="0010232D" w:rsidRPr="0010232D">
        <w:rPr>
          <w:rFonts w:ascii="Arial" w:hAnsi="Arial" w:cs="Arial"/>
          <w:b/>
          <w:color w:val="auto"/>
          <w:sz w:val="22"/>
          <w:szCs w:val="22"/>
          <w:u w:val="single"/>
        </w:rPr>
        <w:t>time study</w:t>
      </w:r>
      <w:r w:rsidR="0010232D">
        <w:rPr>
          <w:rFonts w:ascii="Arial" w:hAnsi="Arial" w:cs="Arial"/>
          <w:color w:val="auto"/>
          <w:sz w:val="22"/>
          <w:szCs w:val="22"/>
        </w:rPr>
        <w:t xml:space="preserve"> (i.e., has </w:t>
      </w:r>
      <w:r w:rsidR="00351DFE">
        <w:rPr>
          <w:rFonts w:ascii="Arial" w:hAnsi="Arial" w:cs="Arial"/>
          <w:color w:val="auto"/>
          <w:sz w:val="22"/>
          <w:szCs w:val="22"/>
        </w:rPr>
        <w:t xml:space="preserve">maintained a detailed record of the </w:t>
      </w:r>
      <w:r w:rsidR="0010232D">
        <w:rPr>
          <w:rFonts w:ascii="Arial" w:hAnsi="Arial" w:cs="Arial"/>
          <w:color w:val="auto"/>
          <w:sz w:val="22"/>
          <w:szCs w:val="22"/>
        </w:rPr>
        <w:t>hours/minutes spent</w:t>
      </w:r>
      <w:r w:rsidR="00351DFE">
        <w:rPr>
          <w:rFonts w:ascii="Arial" w:hAnsi="Arial" w:cs="Arial"/>
          <w:color w:val="auto"/>
          <w:sz w:val="22"/>
          <w:szCs w:val="22"/>
        </w:rPr>
        <w:t xml:space="preserve"> on his/her work tasks for a </w:t>
      </w:r>
      <w:r w:rsidR="0010232D">
        <w:rPr>
          <w:rFonts w:ascii="Arial" w:hAnsi="Arial" w:cs="Arial"/>
          <w:color w:val="auto"/>
          <w:sz w:val="22"/>
          <w:szCs w:val="22"/>
        </w:rPr>
        <w:t>representative span of time)</w:t>
      </w:r>
      <w:r w:rsidR="00CE083B" w:rsidRPr="002C5620">
        <w:rPr>
          <w:rFonts w:ascii="Arial" w:hAnsi="Arial" w:cs="Arial"/>
          <w:color w:val="auto"/>
          <w:sz w:val="22"/>
          <w:szCs w:val="22"/>
        </w:rPr>
        <w:t xml:space="preserve"> may be able to directly relate a certain percentage of time to a </w:t>
      </w:r>
      <w:proofErr w:type="gramStart"/>
      <w:r w:rsidR="00CE083B" w:rsidRPr="002C5620">
        <w:rPr>
          <w:rFonts w:ascii="Arial" w:hAnsi="Arial" w:cs="Arial"/>
          <w:color w:val="auto"/>
          <w:sz w:val="22"/>
          <w:szCs w:val="22"/>
        </w:rPr>
        <w:t>particular grant</w:t>
      </w:r>
      <w:proofErr w:type="gramEnd"/>
      <w:r w:rsidR="00CE083B" w:rsidRPr="002C5620">
        <w:rPr>
          <w:rFonts w:ascii="Arial" w:hAnsi="Arial" w:cs="Arial"/>
          <w:color w:val="auto"/>
          <w:sz w:val="22"/>
          <w:szCs w:val="22"/>
        </w:rPr>
        <w:t xml:space="preserve">. This would be considered a direct administrative cost. Rent can be considered a direct cost but is normally allocated among all grants or projects managed by a </w:t>
      </w:r>
      <w:r w:rsidR="003A700B">
        <w:rPr>
          <w:rFonts w:ascii="Arial" w:hAnsi="Arial" w:cs="Arial"/>
          <w:color w:val="auto"/>
          <w:sz w:val="22"/>
          <w:szCs w:val="22"/>
        </w:rPr>
        <w:t>Subrecipient</w:t>
      </w:r>
      <w:r w:rsidR="00CE083B" w:rsidRPr="002C5620">
        <w:rPr>
          <w:rFonts w:ascii="Arial" w:hAnsi="Arial" w:cs="Arial"/>
          <w:color w:val="auto"/>
          <w:sz w:val="22"/>
          <w:szCs w:val="22"/>
        </w:rPr>
        <w:t>.</w:t>
      </w:r>
    </w:p>
    <w:p w:rsidR="00CE083B" w:rsidRPr="00C9644C" w:rsidRDefault="009C6981" w:rsidP="0093619C">
      <w:pPr>
        <w:pStyle w:val="NormalWeb"/>
        <w:numPr>
          <w:ilvl w:val="0"/>
          <w:numId w:val="36"/>
        </w:numPr>
        <w:tabs>
          <w:tab w:val="left" w:pos="360"/>
        </w:tabs>
        <w:spacing w:before="0" w:beforeAutospacing="0" w:after="0" w:afterAutospacing="0"/>
        <w:ind w:left="360"/>
        <w:rPr>
          <w:rFonts w:ascii="Arial" w:hAnsi="Arial" w:cs="Arial"/>
          <w:color w:val="auto"/>
          <w:sz w:val="22"/>
          <w:szCs w:val="22"/>
        </w:rPr>
      </w:pPr>
      <w:r w:rsidRPr="009C6981">
        <w:rPr>
          <w:rFonts w:ascii="Arial" w:hAnsi="Arial" w:cs="Arial"/>
          <w:color w:val="auto"/>
          <w:sz w:val="22"/>
          <w:szCs w:val="22"/>
        </w:rPr>
        <w:t xml:space="preserve">Indirect costs represent the expenses of doing business that are not readily identified with a </w:t>
      </w:r>
      <w:proofErr w:type="gramStart"/>
      <w:r w:rsidRPr="009C6981">
        <w:rPr>
          <w:rFonts w:ascii="Arial" w:hAnsi="Arial" w:cs="Arial"/>
          <w:color w:val="auto"/>
          <w:sz w:val="22"/>
          <w:szCs w:val="22"/>
        </w:rPr>
        <w:t>particular grant</w:t>
      </w:r>
      <w:proofErr w:type="gramEnd"/>
      <w:r w:rsidRPr="009C6981">
        <w:rPr>
          <w:rFonts w:ascii="Arial" w:hAnsi="Arial" w:cs="Arial"/>
          <w:color w:val="auto"/>
          <w:sz w:val="22"/>
          <w:szCs w:val="22"/>
        </w:rPr>
        <w:t xml:space="preserve">, contract, project function or activity, but are necessary for the general operation of the organization and the conduct of activities it performs. Indirect costs </w:t>
      </w:r>
      <w:proofErr w:type="gramStart"/>
      <w:r w:rsidRPr="009C6981">
        <w:rPr>
          <w:rFonts w:ascii="Arial" w:hAnsi="Arial" w:cs="Arial"/>
          <w:color w:val="auto"/>
          <w:sz w:val="22"/>
          <w:szCs w:val="22"/>
        </w:rPr>
        <w:t>include, but</w:t>
      </w:r>
      <w:proofErr w:type="gramEnd"/>
      <w:r w:rsidRPr="009C6981">
        <w:rPr>
          <w:rFonts w:ascii="Arial" w:hAnsi="Arial" w:cs="Arial"/>
          <w:color w:val="auto"/>
          <w:sz w:val="22"/>
          <w:szCs w:val="22"/>
        </w:rPr>
        <w:t xml:space="preserve"> are not limited to: Depreciation and use allowances, facility operation and maintenance, memberships and general administrative expenses such as management and or administration, accounting, payroll, legal and data processing expenses that cannot be traced directly back to the grant project.</w:t>
      </w:r>
    </w:p>
    <w:p w:rsidR="00CE083B" w:rsidRPr="00C9644C" w:rsidRDefault="00CE083B" w:rsidP="00002D09">
      <w:pPr>
        <w:pStyle w:val="NormalWeb"/>
        <w:tabs>
          <w:tab w:val="left" w:pos="360"/>
        </w:tabs>
        <w:spacing w:before="0" w:beforeAutospacing="0" w:after="0" w:afterAutospacing="0"/>
        <w:ind w:left="360" w:hanging="360"/>
        <w:rPr>
          <w:rFonts w:ascii="Arial" w:hAnsi="Arial" w:cs="Arial"/>
          <w:color w:val="auto"/>
          <w:sz w:val="22"/>
          <w:szCs w:val="22"/>
        </w:rPr>
      </w:pPr>
    </w:p>
    <w:p w:rsidR="00CE083B" w:rsidRPr="009816C6" w:rsidRDefault="009816C6" w:rsidP="00002D09">
      <w:pPr>
        <w:pStyle w:val="NormalWeb"/>
        <w:tabs>
          <w:tab w:val="left" w:pos="360"/>
        </w:tabs>
        <w:spacing w:before="0" w:beforeAutospacing="0" w:after="0" w:afterAutospacing="0"/>
        <w:ind w:left="360" w:hanging="360"/>
        <w:rPr>
          <w:rFonts w:ascii="Arial" w:hAnsi="Arial" w:cs="Arial"/>
          <w:sz w:val="22"/>
          <w:szCs w:val="22"/>
        </w:rPr>
      </w:pPr>
      <w:r>
        <w:rPr>
          <w:rFonts w:cs="Arial"/>
        </w:rPr>
        <w:lastRenderedPageBreak/>
        <w:tab/>
      </w:r>
      <w:proofErr w:type="gramStart"/>
      <w:r w:rsidR="00CE083B" w:rsidRPr="009816C6">
        <w:rPr>
          <w:rFonts w:ascii="Arial" w:hAnsi="Arial" w:cs="Arial"/>
          <w:color w:val="auto"/>
          <w:sz w:val="22"/>
          <w:szCs w:val="22"/>
        </w:rPr>
        <w:t>In order to</w:t>
      </w:r>
      <w:proofErr w:type="gramEnd"/>
      <w:r w:rsidR="00CE083B" w:rsidRPr="009816C6">
        <w:rPr>
          <w:rFonts w:ascii="Arial" w:hAnsi="Arial" w:cs="Arial"/>
          <w:color w:val="auto"/>
          <w:sz w:val="22"/>
          <w:szCs w:val="22"/>
        </w:rPr>
        <w:t xml:space="preserve"> compensate </w:t>
      </w:r>
      <w:r w:rsidR="003A700B">
        <w:rPr>
          <w:rFonts w:ascii="Arial" w:hAnsi="Arial" w:cs="Arial"/>
          <w:color w:val="auto"/>
          <w:sz w:val="22"/>
          <w:szCs w:val="22"/>
        </w:rPr>
        <w:t>Subrecipient</w:t>
      </w:r>
      <w:r w:rsidR="00CE083B" w:rsidRPr="009816C6">
        <w:rPr>
          <w:rFonts w:ascii="Arial" w:hAnsi="Arial" w:cs="Arial"/>
          <w:color w:val="auto"/>
          <w:sz w:val="22"/>
          <w:szCs w:val="22"/>
        </w:rPr>
        <w:t xml:space="preserve">s for indirect costs associated with managing their grants, the Department has established a policy of allowing </w:t>
      </w:r>
      <w:r w:rsidR="003A700B">
        <w:rPr>
          <w:rFonts w:ascii="Arial" w:hAnsi="Arial" w:cs="Arial"/>
          <w:color w:val="auto"/>
          <w:sz w:val="22"/>
          <w:szCs w:val="22"/>
        </w:rPr>
        <w:t>Subrecipient</w:t>
      </w:r>
      <w:r w:rsidR="00CE083B" w:rsidRPr="009816C6">
        <w:rPr>
          <w:rFonts w:ascii="Arial" w:hAnsi="Arial" w:cs="Arial"/>
          <w:color w:val="auto"/>
          <w:sz w:val="22"/>
          <w:szCs w:val="22"/>
        </w:rPr>
        <w:t xml:space="preserve">s to charge an indirect cost rate computed on total direct expenses. The Department has adopted a maximum of 8% for all grants </w:t>
      </w:r>
      <w:r w:rsidR="00627860" w:rsidRPr="009816C6">
        <w:rPr>
          <w:rFonts w:ascii="Arial" w:hAnsi="Arial" w:cs="Arial"/>
          <w:color w:val="auto"/>
          <w:sz w:val="22"/>
          <w:szCs w:val="22"/>
        </w:rPr>
        <w:t xml:space="preserve">(with two exceptions described </w:t>
      </w:r>
      <w:r w:rsidR="00627860" w:rsidRPr="00AB09D9">
        <w:rPr>
          <w:rFonts w:ascii="Arial" w:hAnsi="Arial" w:cs="Arial"/>
          <w:color w:val="auto"/>
          <w:sz w:val="22"/>
          <w:szCs w:val="22"/>
        </w:rPr>
        <w:t xml:space="preserve">in Item </w:t>
      </w:r>
      <w:r w:rsidR="00AB09D9">
        <w:rPr>
          <w:rFonts w:ascii="Arial" w:hAnsi="Arial" w:cs="Arial"/>
          <w:color w:val="auto"/>
          <w:sz w:val="22"/>
          <w:szCs w:val="22"/>
        </w:rPr>
        <w:t>4</w:t>
      </w:r>
      <w:r w:rsidR="00627860" w:rsidRPr="009816C6">
        <w:rPr>
          <w:rFonts w:ascii="Arial" w:hAnsi="Arial" w:cs="Arial"/>
          <w:color w:val="auto"/>
          <w:sz w:val="22"/>
          <w:szCs w:val="22"/>
        </w:rPr>
        <w:t xml:space="preserve"> below). </w:t>
      </w:r>
      <w:r w:rsidR="003A700B">
        <w:rPr>
          <w:rFonts w:ascii="Arial" w:hAnsi="Arial" w:cs="Arial"/>
          <w:color w:val="auto"/>
          <w:sz w:val="22"/>
          <w:szCs w:val="22"/>
        </w:rPr>
        <w:t>Subrecipient</w:t>
      </w:r>
      <w:r w:rsidR="00CE083B" w:rsidRPr="009816C6">
        <w:rPr>
          <w:rFonts w:ascii="Arial" w:hAnsi="Arial" w:cs="Arial"/>
          <w:color w:val="auto"/>
          <w:sz w:val="22"/>
          <w:szCs w:val="22"/>
        </w:rPr>
        <w:t xml:space="preserve">s may include an indirect charge of up to 8% of direct charges listed on Requests for Funds. This is separate from, and in addition to, administrative costs that can be traced directly to the program. If a </w:t>
      </w:r>
      <w:r w:rsidR="003A700B">
        <w:rPr>
          <w:rFonts w:ascii="Arial" w:hAnsi="Arial" w:cs="Arial"/>
          <w:color w:val="auto"/>
          <w:sz w:val="22"/>
          <w:szCs w:val="22"/>
        </w:rPr>
        <w:t>Subrecipient</w:t>
      </w:r>
      <w:r w:rsidR="00CE083B" w:rsidRPr="009816C6">
        <w:rPr>
          <w:rFonts w:ascii="Arial" w:hAnsi="Arial" w:cs="Arial"/>
          <w:color w:val="auto"/>
          <w:sz w:val="22"/>
          <w:szCs w:val="22"/>
        </w:rPr>
        <w:t xml:space="preserve"> has an </w:t>
      </w:r>
      <w:r w:rsidR="00CE083B" w:rsidRPr="0093619C">
        <w:rPr>
          <w:rFonts w:ascii="Arial" w:hAnsi="Arial" w:cs="Arial"/>
          <w:color w:val="auto"/>
          <w:sz w:val="22"/>
          <w:szCs w:val="22"/>
        </w:rPr>
        <w:t xml:space="preserve">indirect rate that is less than 8% and approved by an authoritative entity, the </w:t>
      </w:r>
      <w:r w:rsidR="003A700B">
        <w:rPr>
          <w:rFonts w:ascii="Arial" w:hAnsi="Arial" w:cs="Arial"/>
          <w:color w:val="auto"/>
          <w:sz w:val="22"/>
          <w:szCs w:val="22"/>
        </w:rPr>
        <w:t>Subrecipient</w:t>
      </w:r>
      <w:r w:rsidR="00CE083B" w:rsidRPr="0093619C">
        <w:rPr>
          <w:rFonts w:ascii="Arial" w:hAnsi="Arial" w:cs="Arial"/>
          <w:color w:val="auto"/>
          <w:sz w:val="22"/>
          <w:szCs w:val="22"/>
        </w:rPr>
        <w:t xml:space="preserve"> </w:t>
      </w:r>
      <w:r w:rsidR="00436A7A" w:rsidRPr="0093619C">
        <w:rPr>
          <w:rFonts w:ascii="Arial" w:hAnsi="Arial" w:cs="Arial"/>
          <w:color w:val="auto"/>
          <w:sz w:val="22"/>
          <w:szCs w:val="22"/>
        </w:rPr>
        <w:t>is required to disclose the lower rate</w:t>
      </w:r>
      <w:r w:rsidR="00436A7A" w:rsidRPr="009816C6">
        <w:rPr>
          <w:rFonts w:ascii="Arial" w:hAnsi="Arial" w:cs="Arial"/>
          <w:color w:val="auto"/>
          <w:sz w:val="22"/>
          <w:szCs w:val="22"/>
        </w:rPr>
        <w:t xml:space="preserve"> to the Grantor and must</w:t>
      </w:r>
      <w:r w:rsidR="00CE083B" w:rsidRPr="009816C6">
        <w:rPr>
          <w:rFonts w:ascii="Arial" w:hAnsi="Arial" w:cs="Arial"/>
          <w:color w:val="auto"/>
          <w:sz w:val="22"/>
          <w:szCs w:val="22"/>
        </w:rPr>
        <w:t xml:space="preserve"> use the </w:t>
      </w:r>
      <w:r w:rsidR="00CE083B" w:rsidRPr="0093619C">
        <w:rPr>
          <w:rFonts w:ascii="Arial" w:hAnsi="Arial" w:cs="Arial"/>
          <w:color w:val="auto"/>
          <w:sz w:val="22"/>
          <w:szCs w:val="22"/>
        </w:rPr>
        <w:t>lower</w:t>
      </w:r>
      <w:r w:rsidR="00CE083B" w:rsidRPr="009816C6">
        <w:rPr>
          <w:rFonts w:ascii="Arial" w:hAnsi="Arial" w:cs="Arial"/>
          <w:color w:val="auto"/>
          <w:sz w:val="22"/>
          <w:szCs w:val="22"/>
        </w:rPr>
        <w:t xml:space="preserve"> approved indirect rate</w:t>
      </w:r>
      <w:r w:rsidR="00436A7A" w:rsidRPr="009816C6">
        <w:rPr>
          <w:rFonts w:ascii="Arial" w:hAnsi="Arial" w:cs="Arial"/>
          <w:color w:val="auto"/>
          <w:sz w:val="22"/>
          <w:szCs w:val="22"/>
        </w:rPr>
        <w:t xml:space="preserve"> in its budget</w:t>
      </w:r>
      <w:r w:rsidR="00CE083B" w:rsidRPr="009816C6">
        <w:rPr>
          <w:rFonts w:ascii="Arial" w:hAnsi="Arial" w:cs="Arial"/>
          <w:sz w:val="22"/>
          <w:szCs w:val="22"/>
        </w:rPr>
        <w:t>.</w:t>
      </w:r>
    </w:p>
    <w:p w:rsidR="00CE083B" w:rsidRPr="00C9644C" w:rsidRDefault="00CE083B" w:rsidP="00D3484C">
      <w:pPr>
        <w:ind w:left="360"/>
        <w:rPr>
          <w:rFonts w:cs="Arial"/>
        </w:rPr>
      </w:pPr>
    </w:p>
    <w:p w:rsidR="00CE083B" w:rsidRPr="00C9644C" w:rsidRDefault="00CE083B" w:rsidP="004A1935">
      <w:pPr>
        <w:ind w:left="360"/>
        <w:rPr>
          <w:rFonts w:cs="Arial"/>
        </w:rPr>
      </w:pPr>
      <w:r w:rsidRPr="00C9644C">
        <w:rPr>
          <w:rFonts w:cs="Arial"/>
        </w:rPr>
        <w:t>To be eligible for reimbursement</w:t>
      </w:r>
      <w:r w:rsidR="004D1FC8" w:rsidRPr="00C9644C">
        <w:rPr>
          <w:rFonts w:cs="Arial"/>
        </w:rPr>
        <w:t xml:space="preserve"> of indirect costs</w:t>
      </w:r>
      <w:r w:rsidRPr="00C9644C">
        <w:rPr>
          <w:rFonts w:cs="Arial"/>
        </w:rPr>
        <w:t xml:space="preserve">, indirect rates must be included in a </w:t>
      </w:r>
      <w:r w:rsidR="003A700B">
        <w:rPr>
          <w:rFonts w:cs="Arial"/>
        </w:rPr>
        <w:t>Subrecipient</w:t>
      </w:r>
      <w:r w:rsidRPr="00C9644C">
        <w:rPr>
          <w:rFonts w:cs="Arial"/>
        </w:rPr>
        <w:t xml:space="preserve">’s original, approved budget and </w:t>
      </w:r>
      <w:r w:rsidR="00436A7A" w:rsidRPr="00C9644C">
        <w:rPr>
          <w:rFonts w:cs="Arial"/>
        </w:rPr>
        <w:t xml:space="preserve">the rate </w:t>
      </w:r>
      <w:r w:rsidRPr="00C9644C">
        <w:rPr>
          <w:rFonts w:cs="Arial"/>
        </w:rPr>
        <w:t>may not be renegotiated during the grant year</w:t>
      </w:r>
      <w:r w:rsidR="007D4655" w:rsidRPr="00C9644C">
        <w:rPr>
          <w:rFonts w:cs="Arial"/>
        </w:rPr>
        <w:t xml:space="preserve"> (unless the indirect is a federally negotiated rate that increases or decreases during the grant year).</w:t>
      </w:r>
      <w:r w:rsidRPr="00C9644C">
        <w:rPr>
          <w:rFonts w:cs="Arial"/>
        </w:rPr>
        <w:t xml:space="preserve"> Reimbursement may not exceed the agreed-upon rate</w:t>
      </w:r>
      <w:r w:rsidR="004A1935" w:rsidRPr="00C9644C">
        <w:rPr>
          <w:rFonts w:cs="Arial"/>
        </w:rPr>
        <w:t xml:space="preserve">. </w:t>
      </w:r>
      <w:r w:rsidR="003A700B">
        <w:rPr>
          <w:rFonts w:cs="Arial"/>
        </w:rPr>
        <w:t>Subrecipient</w:t>
      </w:r>
      <w:r w:rsidR="004A1935" w:rsidRPr="00C9644C">
        <w:rPr>
          <w:rFonts w:cs="Arial"/>
        </w:rPr>
        <w:t xml:space="preserve">s must calculate and request indirect based on the direct expenses listed in </w:t>
      </w:r>
      <w:r w:rsidR="004A1935" w:rsidRPr="00C9644C">
        <w:rPr>
          <w:rFonts w:cs="Arial"/>
          <w:b/>
        </w:rPr>
        <w:t>each Request for Funds</w:t>
      </w:r>
      <w:r w:rsidR="004A1935" w:rsidRPr="00C9644C">
        <w:rPr>
          <w:rFonts w:cs="Arial"/>
        </w:rPr>
        <w:t>.</w:t>
      </w:r>
      <w:r w:rsidRPr="00C9644C">
        <w:rPr>
          <w:rFonts w:cs="Arial"/>
        </w:rPr>
        <w:t xml:space="preserve"> </w:t>
      </w:r>
      <w:r w:rsidR="004A1935" w:rsidRPr="00C9644C">
        <w:rPr>
          <w:rFonts w:cs="Arial"/>
        </w:rPr>
        <w:t>Quarterly or annual requests for</w:t>
      </w:r>
      <w:r w:rsidR="008F1425" w:rsidRPr="00C9644C">
        <w:rPr>
          <w:rFonts w:cs="Arial"/>
        </w:rPr>
        <w:t xml:space="preserve"> reimbursement of</w:t>
      </w:r>
      <w:r w:rsidR="004A1935" w:rsidRPr="00C9644C">
        <w:rPr>
          <w:rFonts w:cs="Arial"/>
        </w:rPr>
        <w:t xml:space="preserve"> indirect </w:t>
      </w:r>
      <w:r w:rsidR="008F1425" w:rsidRPr="00C9644C">
        <w:rPr>
          <w:rFonts w:cs="Arial"/>
        </w:rPr>
        <w:t xml:space="preserve">costs </w:t>
      </w:r>
      <w:r w:rsidR="004A1935" w:rsidRPr="00C9644C">
        <w:rPr>
          <w:rFonts w:cs="Arial"/>
        </w:rPr>
        <w:t xml:space="preserve">are not allowed. </w:t>
      </w:r>
    </w:p>
    <w:p w:rsidR="00627860" w:rsidRPr="00C9644C" w:rsidRDefault="00627860" w:rsidP="0093619C">
      <w:pPr>
        <w:pStyle w:val="ListParagraph"/>
        <w:numPr>
          <w:ilvl w:val="0"/>
          <w:numId w:val="32"/>
        </w:numPr>
        <w:tabs>
          <w:tab w:val="left" w:pos="360"/>
        </w:tabs>
        <w:ind w:left="360"/>
      </w:pPr>
      <w:r w:rsidRPr="00C9644C">
        <w:t>There are two exceptions to the 8% indirect limit described in Item 2 above</w:t>
      </w:r>
      <w:r w:rsidR="008232D0" w:rsidRPr="00C9644C">
        <w:t xml:space="preserve">. Both relate </w:t>
      </w:r>
      <w:r w:rsidR="00C14662" w:rsidRPr="00C9644C">
        <w:t xml:space="preserve">only </w:t>
      </w:r>
      <w:r w:rsidR="008232D0" w:rsidRPr="00C9644C">
        <w:t>to the use of Federal funds</w:t>
      </w:r>
      <w:r w:rsidR="00FA650B" w:rsidRPr="00C9644C">
        <w:t xml:space="preserve"> [e.g., Community Services Block Grants (CSBG), Social Services Block Grants (SSBG/Title XX), </w:t>
      </w:r>
      <w:r w:rsidR="005A7278">
        <w:t xml:space="preserve">Temporary Assistance for Needy Families, </w:t>
      </w:r>
      <w:r w:rsidR="00FA650B" w:rsidRPr="00C9644C">
        <w:t>and Community-Based Child Abuse Prevention (CBCAP)]</w:t>
      </w:r>
      <w:r w:rsidRPr="00C9644C">
        <w:t>.</w:t>
      </w:r>
    </w:p>
    <w:p w:rsidR="00627860" w:rsidRPr="00C9644C" w:rsidRDefault="00627860" w:rsidP="00627860">
      <w:pPr>
        <w:tabs>
          <w:tab w:val="left" w:pos="720"/>
        </w:tabs>
        <w:ind w:left="720" w:hanging="360"/>
      </w:pPr>
      <w:r w:rsidRPr="00C9644C">
        <w:t>a.</w:t>
      </w:r>
      <w:r w:rsidRPr="00C9644C">
        <w:tab/>
        <w:t>The indirect rate for CSBG is applied in accordance with Federal regulations.</w:t>
      </w:r>
    </w:p>
    <w:p w:rsidR="00627860" w:rsidRDefault="00627860" w:rsidP="00627860">
      <w:pPr>
        <w:tabs>
          <w:tab w:val="left" w:pos="720"/>
        </w:tabs>
        <w:ind w:left="720" w:hanging="360"/>
      </w:pPr>
      <w:r w:rsidRPr="00C9644C">
        <w:t>b.</w:t>
      </w:r>
      <w:r w:rsidRPr="00C9644C">
        <w:tab/>
        <w:t xml:space="preserve">2 CFR </w:t>
      </w:r>
      <w:r w:rsidR="008232D0" w:rsidRPr="00C9644C">
        <w:t>200.</w:t>
      </w:r>
      <w:r w:rsidRPr="00C9644C">
        <w:t xml:space="preserve">331(a)(4) requires </w:t>
      </w:r>
      <w:r w:rsidR="008E359A" w:rsidRPr="00C9644C">
        <w:t>the Department</w:t>
      </w:r>
      <w:r w:rsidR="008232D0" w:rsidRPr="00C9644C">
        <w:t>, as a pass-through entity,</w:t>
      </w:r>
      <w:r w:rsidRPr="00C9644C">
        <w:t xml:space="preserve"> to honor “an approved federally recognized indirect cost rate negotiated between the Subrecipient and the Federal government.”</w:t>
      </w:r>
    </w:p>
    <w:p w:rsidR="006C3EFB" w:rsidRDefault="006C3EFB" w:rsidP="00627860">
      <w:pPr>
        <w:tabs>
          <w:tab w:val="left" w:pos="720"/>
        </w:tabs>
        <w:ind w:left="720" w:hanging="360"/>
      </w:pPr>
    </w:p>
    <w:p w:rsidR="00CE083B" w:rsidRDefault="006656A9" w:rsidP="00A65A75">
      <w:pPr>
        <w:rPr>
          <w:b/>
        </w:rPr>
      </w:pPr>
      <w:bookmarkStart w:id="9" w:name="GIR_17_10"/>
      <w:r>
        <w:rPr>
          <w:b/>
        </w:rPr>
        <w:t>GIR-</w:t>
      </w:r>
      <w:r w:rsidR="00A7626D">
        <w:rPr>
          <w:b/>
        </w:rPr>
        <w:t>19</w:t>
      </w:r>
      <w:r w:rsidR="00DB1B6E">
        <w:rPr>
          <w:b/>
        </w:rPr>
        <w:t>-</w:t>
      </w:r>
      <w:r w:rsidR="009816C6">
        <w:rPr>
          <w:b/>
        </w:rPr>
        <w:t>1</w:t>
      </w:r>
      <w:bookmarkEnd w:id="9"/>
      <w:r w:rsidR="00D316A8">
        <w:rPr>
          <w:b/>
        </w:rPr>
        <w:t>1</w:t>
      </w:r>
      <w:r w:rsidR="00CE083B" w:rsidRPr="002C5620">
        <w:rPr>
          <w:b/>
        </w:rPr>
        <w:tab/>
        <w:t>SUBJECT:  PROGRAM INCOME ACCOUNTING PROCEDURES</w:t>
      </w:r>
    </w:p>
    <w:p w:rsidR="008F1425" w:rsidRPr="002C5620" w:rsidRDefault="008F1425" w:rsidP="00A65A75">
      <w:pPr>
        <w:rPr>
          <w:b/>
        </w:rPr>
      </w:pPr>
    </w:p>
    <w:p w:rsidR="00CE083B" w:rsidRPr="002C5620" w:rsidRDefault="00CE083B" w:rsidP="00A65A75">
      <w:pPr>
        <w:tabs>
          <w:tab w:val="left" w:pos="360"/>
        </w:tabs>
        <w:ind w:left="360" w:hanging="360"/>
      </w:pPr>
      <w:r w:rsidRPr="002C5620">
        <w:t>1.</w:t>
      </w:r>
      <w:r w:rsidRPr="002C5620">
        <w:tab/>
        <w:t xml:space="preserve">Program income is money received by the </w:t>
      </w:r>
      <w:r w:rsidR="003A700B">
        <w:t>Subrecipient</w:t>
      </w:r>
      <w:r w:rsidRPr="002C5620">
        <w:t xml:space="preserve"> specifically for the project funded by this grant. Examples of program income include fees for service in accordance with a sliding fee scale or contributions for a </w:t>
      </w:r>
      <w:proofErr w:type="gramStart"/>
      <w:r w:rsidRPr="002C5620">
        <w:t>particular event</w:t>
      </w:r>
      <w:proofErr w:type="gramEnd"/>
      <w:r w:rsidRPr="002C5620">
        <w:t xml:space="preserve"> related to the grant-funded project.</w:t>
      </w:r>
    </w:p>
    <w:p w:rsidR="003065A5" w:rsidRPr="002C5620" w:rsidRDefault="003065A5" w:rsidP="00A65A75">
      <w:pPr>
        <w:tabs>
          <w:tab w:val="left" w:pos="360"/>
        </w:tabs>
        <w:ind w:left="360" w:hanging="360"/>
      </w:pPr>
      <w:r w:rsidRPr="002C5620">
        <w:t>2.</w:t>
      </w:r>
      <w:r w:rsidRPr="002C5620">
        <w:tab/>
        <w:t xml:space="preserve">At the beginning of each grant year, the anticipated program income must be reported on the Budget Summary page submitted to the Grantor along with the project budget. Funds must be listed by budget category (e.g., Personnel, Communications, Travel). </w:t>
      </w:r>
    </w:p>
    <w:p w:rsidR="00AE1960" w:rsidRPr="002C5620" w:rsidRDefault="003065A5" w:rsidP="00A65A75">
      <w:pPr>
        <w:tabs>
          <w:tab w:val="left" w:pos="360"/>
        </w:tabs>
        <w:ind w:left="360" w:hanging="360"/>
      </w:pPr>
      <w:r w:rsidRPr="002C5620">
        <w:t>3</w:t>
      </w:r>
      <w:r w:rsidR="00CE083B" w:rsidRPr="002C5620">
        <w:t>.</w:t>
      </w:r>
      <w:r w:rsidR="00CE083B" w:rsidRPr="002C5620">
        <w:tab/>
        <w:t xml:space="preserve">Each program must maintain a system that assures </w:t>
      </w:r>
      <w:r w:rsidR="00E67423">
        <w:t xml:space="preserve">donor </w:t>
      </w:r>
      <w:r w:rsidR="00CE083B" w:rsidRPr="002C5620">
        <w:t>confidentiality.</w:t>
      </w:r>
    </w:p>
    <w:p w:rsidR="00CE083B" w:rsidRPr="002C5620" w:rsidRDefault="003065A5" w:rsidP="00A65A75">
      <w:pPr>
        <w:tabs>
          <w:tab w:val="left" w:pos="360"/>
        </w:tabs>
        <w:ind w:left="360" w:hanging="360"/>
      </w:pPr>
      <w:r w:rsidRPr="002C5620">
        <w:t>4</w:t>
      </w:r>
      <w:r w:rsidR="00AE1960" w:rsidRPr="002C5620">
        <w:t>.</w:t>
      </w:r>
      <w:r w:rsidR="00AE1960" w:rsidRPr="002C5620">
        <w:tab/>
      </w:r>
      <w:r w:rsidR="00CE083B" w:rsidRPr="002C5620">
        <w:t>All participant contributions</w:t>
      </w:r>
      <w:r w:rsidR="00E67423">
        <w:t xml:space="preserve">, </w:t>
      </w:r>
      <w:r w:rsidR="001F0A12">
        <w:t>fees</w:t>
      </w:r>
      <w:r w:rsidR="00766509">
        <w:t xml:space="preserve"> </w:t>
      </w:r>
      <w:r w:rsidR="00E67423">
        <w:t xml:space="preserve">or other income generated </w:t>
      </w:r>
      <w:proofErr w:type="gramStart"/>
      <w:r w:rsidR="00E67423">
        <w:t>through the use of</w:t>
      </w:r>
      <w:proofErr w:type="gramEnd"/>
      <w:r w:rsidR="00E67423">
        <w:t xml:space="preserve"> grant funds </w:t>
      </w:r>
      <w:r w:rsidR="00CE083B" w:rsidRPr="002C5620">
        <w:t>must be credited to the appropriate grant</w:t>
      </w:r>
      <w:r w:rsidR="00D80D20" w:rsidRPr="002C5620">
        <w:t xml:space="preserve"> and used to support that grant</w:t>
      </w:r>
      <w:r w:rsidR="00CE083B" w:rsidRPr="002C5620">
        <w:t>.</w:t>
      </w:r>
      <w:r w:rsidR="00E67423">
        <w:t xml:space="preserve"> Program income may not be used to support other grant-funded programs or general operations. </w:t>
      </w:r>
    </w:p>
    <w:p w:rsidR="00CE083B" w:rsidRPr="002C5620" w:rsidRDefault="003065A5" w:rsidP="00A65A75">
      <w:pPr>
        <w:tabs>
          <w:tab w:val="left" w:pos="360"/>
        </w:tabs>
        <w:ind w:left="360" w:hanging="360"/>
      </w:pPr>
      <w:r w:rsidRPr="002C5620">
        <w:t>5</w:t>
      </w:r>
      <w:r w:rsidR="00CE083B" w:rsidRPr="002C5620">
        <w:t>.</w:t>
      </w:r>
      <w:r w:rsidR="00CE083B" w:rsidRPr="002C5620">
        <w:tab/>
        <w:t xml:space="preserve">The </w:t>
      </w:r>
      <w:r w:rsidR="003A700B">
        <w:t>Subrecipient</w:t>
      </w:r>
      <w:r w:rsidR="00C9644C">
        <w:t xml:space="preserve">’s procedures </w:t>
      </w:r>
      <w:r w:rsidR="00CE083B" w:rsidRPr="002C5620">
        <w:t xml:space="preserve">must ensure full accountability for all program </w:t>
      </w:r>
      <w:r w:rsidR="00AE1960" w:rsidRPr="002C5620">
        <w:t>contributions and fees</w:t>
      </w:r>
      <w:r w:rsidR="00CE083B" w:rsidRPr="002C5620">
        <w:t xml:space="preserve">. </w:t>
      </w:r>
      <w:r w:rsidR="00C9644C">
        <w:t>The</w:t>
      </w:r>
      <w:r w:rsidR="00C9644C" w:rsidRPr="002C5620">
        <w:t xml:space="preserve"> </w:t>
      </w:r>
      <w:r w:rsidR="003A700B">
        <w:t>Subrecipient</w:t>
      </w:r>
      <w:r w:rsidR="00CE083B" w:rsidRPr="002C5620">
        <w:t xml:space="preserve"> must clearly document the amount and source(s) of program income, and exactly how the money was used for the grant purpose.</w:t>
      </w:r>
      <w:r w:rsidR="0070473D">
        <w:t xml:space="preserve"> Income should be reconciled within the grant period.</w:t>
      </w:r>
    </w:p>
    <w:p w:rsidR="00A36214" w:rsidRDefault="00A36214" w:rsidP="006D4927">
      <w:pPr>
        <w:tabs>
          <w:tab w:val="left" w:pos="360"/>
        </w:tabs>
        <w:ind w:left="360" w:hanging="360"/>
      </w:pPr>
    </w:p>
    <w:p w:rsidR="004856AE" w:rsidRDefault="00E67423" w:rsidP="006D4927">
      <w:pPr>
        <w:tabs>
          <w:tab w:val="left" w:pos="360"/>
        </w:tabs>
        <w:ind w:left="360" w:hanging="360"/>
      </w:pPr>
      <w:r>
        <w:t>Refer to</w:t>
      </w:r>
      <w:r w:rsidR="004856AE">
        <w:t xml:space="preserve"> 2 CFR 200.307</w:t>
      </w:r>
      <w:r>
        <w:t xml:space="preserve"> for additional information on program income</w:t>
      </w:r>
      <w:r w:rsidR="004856AE">
        <w:t>.</w:t>
      </w:r>
    </w:p>
    <w:p w:rsidR="00BA0D9A" w:rsidRDefault="00BA0D9A" w:rsidP="006D4927">
      <w:pPr>
        <w:tabs>
          <w:tab w:val="left" w:pos="360"/>
        </w:tabs>
        <w:ind w:left="360" w:hanging="360"/>
      </w:pPr>
    </w:p>
    <w:p w:rsidR="00BA0D9A" w:rsidRDefault="00BA0D9A" w:rsidP="00BA0D9A">
      <w:pPr>
        <w:rPr>
          <w:b/>
        </w:rPr>
      </w:pPr>
      <w:bookmarkStart w:id="10" w:name="GIR_17_11"/>
      <w:r>
        <w:rPr>
          <w:b/>
        </w:rPr>
        <w:t>GIR-</w:t>
      </w:r>
      <w:r w:rsidR="00A7626D">
        <w:rPr>
          <w:b/>
        </w:rPr>
        <w:t>19</w:t>
      </w:r>
      <w:r>
        <w:rPr>
          <w:b/>
        </w:rPr>
        <w:t>-</w:t>
      </w:r>
      <w:r w:rsidRPr="002C5620">
        <w:rPr>
          <w:b/>
        </w:rPr>
        <w:t>1</w:t>
      </w:r>
      <w:bookmarkEnd w:id="10"/>
      <w:r w:rsidR="00D316A8">
        <w:rPr>
          <w:b/>
        </w:rPr>
        <w:t>2</w:t>
      </w:r>
      <w:r w:rsidRPr="002C5620">
        <w:rPr>
          <w:b/>
        </w:rPr>
        <w:tab/>
        <w:t>SUBJECT:  ALLOWABILITY AND ALLOCABILITY OF COSTS</w:t>
      </w:r>
    </w:p>
    <w:p w:rsidR="00BA0D9A" w:rsidRPr="002C5620" w:rsidRDefault="00BA0D9A" w:rsidP="00BA0D9A">
      <w:pPr>
        <w:rPr>
          <w:b/>
        </w:rPr>
      </w:pPr>
    </w:p>
    <w:p w:rsidR="00BA0D9A" w:rsidRDefault="00BA0D9A" w:rsidP="00BA0D9A">
      <w:pPr>
        <w:tabs>
          <w:tab w:val="left" w:pos="1368"/>
        </w:tabs>
      </w:pPr>
      <w:r w:rsidRPr="002C5620">
        <w:t xml:space="preserve">For a cost to be allowable as a charge against grant funds, it must first be specifically included in the approved grant budget, </w:t>
      </w:r>
      <w:r>
        <w:t xml:space="preserve">must benefit (or be </w:t>
      </w:r>
      <w:r w:rsidRPr="002C5620">
        <w:t>allocable</w:t>
      </w:r>
      <w:r>
        <w:t>)</w:t>
      </w:r>
      <w:r w:rsidRPr="002C5620">
        <w:t xml:space="preserve"> to th</w:t>
      </w:r>
      <w:r>
        <w:t>e</w:t>
      </w:r>
      <w:r w:rsidRPr="002C5620">
        <w:t xml:space="preserve"> grant, and </w:t>
      </w:r>
      <w:r>
        <w:t xml:space="preserve">must be </w:t>
      </w:r>
      <w:r w:rsidRPr="002C5620">
        <w:t>consistent with the goals and objectives of the grant.</w:t>
      </w:r>
      <w:r>
        <w:t xml:space="preserve"> </w:t>
      </w:r>
      <w:r w:rsidRPr="002C5620">
        <w:t xml:space="preserve">If a reimbursed cost is later disallowed, </w:t>
      </w:r>
      <w:r>
        <w:t>for example through a retrospective fiscal review, it must be repaid to the State.</w:t>
      </w:r>
    </w:p>
    <w:p w:rsidR="00BA0D9A" w:rsidRDefault="00BA0D9A" w:rsidP="00BA0D9A">
      <w:pPr>
        <w:pStyle w:val="ListParagraph"/>
        <w:numPr>
          <w:ilvl w:val="0"/>
          <w:numId w:val="31"/>
        </w:numPr>
        <w:tabs>
          <w:tab w:val="left" w:pos="360"/>
        </w:tabs>
        <w:ind w:left="360"/>
      </w:pPr>
      <w:r>
        <w:lastRenderedPageBreak/>
        <w:t>Refer to 2 CFR 200 Subpart E for Cost Principles including explanations about the allowability of specific expenses.</w:t>
      </w:r>
    </w:p>
    <w:p w:rsidR="00BA0D9A" w:rsidRDefault="00BA0D9A" w:rsidP="00BA0D9A">
      <w:pPr>
        <w:pStyle w:val="ListParagraph"/>
        <w:numPr>
          <w:ilvl w:val="0"/>
          <w:numId w:val="31"/>
        </w:numPr>
        <w:tabs>
          <w:tab w:val="left" w:pos="360"/>
        </w:tabs>
        <w:ind w:left="360"/>
      </w:pPr>
      <w:bookmarkStart w:id="11" w:name="GIR_17_11_2"/>
      <w:r>
        <w:t xml:space="preserve">Refer to GIR </w:t>
      </w:r>
      <w:r w:rsidR="00A7626D">
        <w:t>19</w:t>
      </w:r>
      <w:r>
        <w:t>-1</w:t>
      </w:r>
      <w:r w:rsidR="0030167B">
        <w:t>2</w:t>
      </w:r>
      <w:bookmarkEnd w:id="11"/>
      <w:r w:rsidR="0030167B">
        <w:t>, below,</w:t>
      </w:r>
      <w:r>
        <w:t xml:space="preserve"> for explanations about costs for which the </w:t>
      </w:r>
      <w:r w:rsidR="00CC1BAF">
        <w:t>DIVISION</w:t>
      </w:r>
      <w:r>
        <w:t xml:space="preserve"> has established special policies. The allowability of these costs may or may not be more restrictive than other federal and state rules. </w:t>
      </w:r>
    </w:p>
    <w:p w:rsidR="00BA0D9A" w:rsidRDefault="00BA0D9A" w:rsidP="006D4927">
      <w:pPr>
        <w:tabs>
          <w:tab w:val="left" w:pos="360"/>
        </w:tabs>
        <w:ind w:left="360" w:hanging="360"/>
      </w:pPr>
    </w:p>
    <w:p w:rsidR="00BA0D9A" w:rsidRDefault="00BA0D9A" w:rsidP="00BA0D9A">
      <w:pPr>
        <w:rPr>
          <w:b/>
        </w:rPr>
      </w:pPr>
      <w:bookmarkStart w:id="12" w:name="GIR_17_12"/>
      <w:r>
        <w:rPr>
          <w:b/>
        </w:rPr>
        <w:t>GIR-</w:t>
      </w:r>
      <w:r w:rsidR="00A7626D">
        <w:rPr>
          <w:b/>
        </w:rPr>
        <w:t>19</w:t>
      </w:r>
      <w:r>
        <w:rPr>
          <w:b/>
        </w:rPr>
        <w:t>-</w:t>
      </w:r>
      <w:r w:rsidR="00487ABB">
        <w:rPr>
          <w:b/>
        </w:rPr>
        <w:t>1</w:t>
      </w:r>
      <w:bookmarkEnd w:id="12"/>
      <w:r w:rsidR="00D316A8">
        <w:rPr>
          <w:b/>
        </w:rPr>
        <w:t>3</w:t>
      </w:r>
      <w:r w:rsidRPr="002C5620">
        <w:rPr>
          <w:b/>
        </w:rPr>
        <w:tab/>
        <w:t>SUBJECT:  ALLOWABILITY OF SPECIFIC COSTS</w:t>
      </w:r>
    </w:p>
    <w:p w:rsidR="00BA0D9A" w:rsidRPr="002C5620" w:rsidRDefault="00BA0D9A" w:rsidP="00BA0D9A">
      <w:pPr>
        <w:rPr>
          <w:b/>
        </w:rPr>
      </w:pPr>
    </w:p>
    <w:p w:rsidR="00BA0D9A" w:rsidRPr="002C5620" w:rsidRDefault="00BA0D9A" w:rsidP="00BA0D9A">
      <w:r>
        <w:t>This</w:t>
      </w:r>
      <w:r w:rsidRPr="002C5620">
        <w:t xml:space="preserve"> section </w:t>
      </w:r>
      <w:r>
        <w:t xml:space="preserve">provides more detailed information about costs that </w:t>
      </w:r>
      <w:r w:rsidR="00CC1BAF">
        <w:t>DIVISION</w:t>
      </w:r>
      <w:r>
        <w:t xml:space="preserve"> </w:t>
      </w:r>
      <w:r w:rsidR="003A700B">
        <w:t>Subrecipient</w:t>
      </w:r>
      <w:r>
        <w:t xml:space="preserve">s frequently wish to include in budgets and budget modifications. These policies </w:t>
      </w:r>
      <w:r w:rsidRPr="002C5620">
        <w:t>supersede any less restrictive State or Federal policies that may apply to grant-funded programs.</w:t>
      </w:r>
    </w:p>
    <w:p w:rsidR="00BA0D9A" w:rsidRPr="002C5620" w:rsidRDefault="00BA0D9A" w:rsidP="00BA0D9A">
      <w:pPr>
        <w:tabs>
          <w:tab w:val="left" w:pos="333"/>
        </w:tabs>
        <w:ind w:left="720" w:hanging="720"/>
      </w:pPr>
    </w:p>
    <w:p w:rsidR="00BA0D9A" w:rsidRPr="002C5620" w:rsidRDefault="00BA0D9A" w:rsidP="00BA0D9A">
      <w:pPr>
        <w:tabs>
          <w:tab w:val="left" w:pos="333"/>
        </w:tabs>
        <w:ind w:left="720" w:hanging="720"/>
      </w:pPr>
      <w:r w:rsidRPr="002C5620">
        <w:t>1.</w:t>
      </w:r>
      <w:r w:rsidRPr="002C5620">
        <w:tab/>
        <w:t>Meals and Food</w:t>
      </w:r>
    </w:p>
    <w:p w:rsidR="00BA0D9A" w:rsidRPr="002C5620" w:rsidRDefault="00BA0D9A" w:rsidP="00BA0D9A">
      <w:pPr>
        <w:tabs>
          <w:tab w:val="left" w:pos="720"/>
        </w:tabs>
        <w:ind w:left="720" w:hanging="360"/>
      </w:pPr>
      <w:r w:rsidRPr="002C5620">
        <w:t>a.</w:t>
      </w:r>
      <w:r w:rsidRPr="002C5620">
        <w:tab/>
        <w:t xml:space="preserve">Meals for an employee are reimbursable only when the employee is in travel status and when the </w:t>
      </w:r>
      <w:proofErr w:type="gramStart"/>
      <w:r w:rsidRPr="002C5620">
        <w:t>final destination</w:t>
      </w:r>
      <w:proofErr w:type="gramEnd"/>
      <w:r w:rsidRPr="002C5620">
        <w:t xml:space="preserve"> is more than 50 miles from the employee’s work station. Reimbursement is subject to the Department’s written travel polic</w:t>
      </w:r>
      <w:r>
        <w:t>ies and procedures.</w:t>
      </w:r>
    </w:p>
    <w:p w:rsidR="00BA0D9A" w:rsidRPr="002C5620" w:rsidRDefault="00BA0D9A" w:rsidP="00BA0D9A">
      <w:pPr>
        <w:tabs>
          <w:tab w:val="left" w:pos="720"/>
        </w:tabs>
        <w:ind w:left="720" w:hanging="360"/>
      </w:pPr>
      <w:r w:rsidRPr="002C5620">
        <w:t>b.</w:t>
      </w:r>
      <w:r w:rsidRPr="002C5620">
        <w:tab/>
        <w:t xml:space="preserve">Meals or refreshments served during meetings to employees, boards of directors, professional associations or members of the public are </w:t>
      </w:r>
      <w:r w:rsidRPr="002C5620">
        <w:rPr>
          <w:b/>
          <w:u w:val="single"/>
        </w:rPr>
        <w:t>not</w:t>
      </w:r>
      <w:r w:rsidRPr="002C5620">
        <w:t xml:space="preserve"> allowable. This policy applies regardless of the purpose of the meeting.</w:t>
      </w:r>
    </w:p>
    <w:p w:rsidR="00BA0D9A" w:rsidRPr="002C5620" w:rsidRDefault="00BA0D9A" w:rsidP="00BA0D9A">
      <w:pPr>
        <w:tabs>
          <w:tab w:val="left" w:pos="720"/>
        </w:tabs>
        <w:ind w:left="720" w:hanging="360"/>
      </w:pPr>
      <w:r w:rsidRPr="002C5620">
        <w:t>c.</w:t>
      </w:r>
      <w:r w:rsidRPr="002C5620">
        <w:tab/>
        <w:t xml:space="preserve">General host funds are </w:t>
      </w:r>
      <w:r w:rsidRPr="002C5620">
        <w:rPr>
          <w:b/>
          <w:u w:val="single"/>
        </w:rPr>
        <w:t>not</w:t>
      </w:r>
      <w:r w:rsidRPr="002C5620">
        <w:t xml:space="preserve"> allowable.</w:t>
      </w:r>
    </w:p>
    <w:p w:rsidR="00BA0D9A" w:rsidRPr="002C5620" w:rsidRDefault="00BA0D9A" w:rsidP="00BA0D9A">
      <w:pPr>
        <w:tabs>
          <w:tab w:val="left" w:pos="720"/>
        </w:tabs>
        <w:ind w:left="720" w:hanging="360"/>
      </w:pPr>
      <w:r w:rsidRPr="002C5620">
        <w:t>d.</w:t>
      </w:r>
      <w:r w:rsidRPr="002C5620">
        <w:tab/>
        <w:t xml:space="preserve">Meals, snacks or beverages provided to program participants are allowable provided that these expenses are included in the </w:t>
      </w:r>
      <w:r w:rsidR="003A700B">
        <w:t>Subrecipient</w:t>
      </w:r>
      <w:r w:rsidRPr="002C5620">
        <w:t xml:space="preserve">’s approved budget. For example, a program that offers parenting classes in the evening may be allowed to serve a casual supper to parents and children as an attendance incentive. An after-school or summer activity program for youth may be allowed to provide </w:t>
      </w:r>
      <w:r>
        <w:t xml:space="preserve">healthy </w:t>
      </w:r>
      <w:r w:rsidRPr="002C5620">
        <w:t>snacks</w:t>
      </w:r>
      <w:r>
        <w:rPr>
          <w:rStyle w:val="CommentReference"/>
          <w:szCs w:val="20"/>
        </w:rPr>
        <w:t>.</w:t>
      </w:r>
      <w:r w:rsidRPr="002C5620">
        <w:t xml:space="preserve"> A program that organizes or sponsors a professional conference may be allowed to provide a meal or snacks to registered participants. In any case, only food or beverages directly related to program activity is allowable. </w:t>
      </w:r>
      <w:r w:rsidR="003A700B">
        <w:t>Subrecipient</w:t>
      </w:r>
      <w:r w:rsidRPr="002C5620">
        <w:t>s will be reimbursed only for eligible participants.</w:t>
      </w:r>
      <w:r>
        <w:t xml:space="preserve"> </w:t>
      </w:r>
      <w:r w:rsidRPr="002C5620">
        <w:t xml:space="preserve">This excludes guests, conference attendees who are not Nevada residents and </w:t>
      </w:r>
      <w:r w:rsidR="003A700B">
        <w:t>Subrecipient</w:t>
      </w:r>
      <w:r w:rsidRPr="002C5620">
        <w:t xml:space="preserve"> employees.</w:t>
      </w:r>
    </w:p>
    <w:p w:rsidR="00BA0D9A" w:rsidRPr="002C5620" w:rsidRDefault="00BA0D9A" w:rsidP="00BA0D9A">
      <w:pPr>
        <w:tabs>
          <w:tab w:val="left" w:pos="360"/>
        </w:tabs>
        <w:ind w:left="360" w:hanging="360"/>
      </w:pPr>
      <w:r w:rsidRPr="002C5620">
        <w:t>2.</w:t>
      </w:r>
      <w:r w:rsidRPr="002C5620">
        <w:tab/>
        <w:t xml:space="preserve">Bottled water or distilled water delivered by a vendor for routine use is not allowable unless documentation is provided indicating that the domestic water available at the </w:t>
      </w:r>
      <w:r w:rsidR="003A700B">
        <w:t>Subrecipient</w:t>
      </w:r>
      <w:r w:rsidRPr="002C5620">
        <w:t xml:space="preserve">’s place of business is unsafe or that the water delivery system is inadequate. [The only exception is bottled water provided as a </w:t>
      </w:r>
      <w:r w:rsidRPr="002C5620">
        <w:rPr>
          <w:u w:val="single"/>
        </w:rPr>
        <w:t>direct program supply</w:t>
      </w:r>
      <w:r w:rsidRPr="002C5620">
        <w:t xml:space="preserve">, as described in </w:t>
      </w:r>
      <w:hyperlink w:anchor="GIR_17_11_2" w:history="1">
        <w:r w:rsidR="00B51652" w:rsidRPr="00A36214">
          <w:rPr>
            <w:rStyle w:val="Hyperlink"/>
          </w:rPr>
          <w:t>GIR-</w:t>
        </w:r>
        <w:r w:rsidR="00A7626D">
          <w:rPr>
            <w:rStyle w:val="Hyperlink"/>
          </w:rPr>
          <w:t>19</w:t>
        </w:r>
        <w:r w:rsidRPr="00A36214">
          <w:rPr>
            <w:rStyle w:val="Hyperlink"/>
          </w:rPr>
          <w:t>-11(</w:t>
        </w:r>
        <w:r w:rsidR="00B51652" w:rsidRPr="00A36214">
          <w:rPr>
            <w:rStyle w:val="Hyperlink"/>
          </w:rPr>
          <w:t>2)</w:t>
        </w:r>
        <w:r w:rsidRPr="00A36214">
          <w:rPr>
            <w:rStyle w:val="Hyperlink"/>
          </w:rPr>
          <w:t>.]</w:t>
        </w:r>
      </w:hyperlink>
    </w:p>
    <w:p w:rsidR="00BA0D9A" w:rsidRPr="002C5620" w:rsidRDefault="00BA0D9A" w:rsidP="00BA0D9A">
      <w:pPr>
        <w:tabs>
          <w:tab w:val="left" w:pos="360"/>
        </w:tabs>
        <w:ind w:left="360" w:hanging="360"/>
      </w:pPr>
      <w:r w:rsidRPr="002C5620">
        <w:t>3.</w:t>
      </w:r>
      <w:r w:rsidRPr="002C5620">
        <w:tab/>
        <w:t xml:space="preserve">Kitchen supplies (including, but not limited to, paper products, cleaning supplies, and beverage service) are not allowable unless they are </w:t>
      </w:r>
      <w:r w:rsidRPr="002C5620">
        <w:rPr>
          <w:u w:val="single"/>
        </w:rPr>
        <w:t>direct program supplies</w:t>
      </w:r>
      <w:r w:rsidRPr="002C5620">
        <w:t>.</w:t>
      </w:r>
    </w:p>
    <w:p w:rsidR="00BA0D9A" w:rsidRPr="002C5620" w:rsidRDefault="00BA0D9A" w:rsidP="00BA0D9A">
      <w:pPr>
        <w:tabs>
          <w:tab w:val="left" w:pos="360"/>
        </w:tabs>
        <w:ind w:left="360" w:hanging="360"/>
      </w:pPr>
      <w:r w:rsidRPr="002C5620">
        <w:t>4.</w:t>
      </w:r>
      <w:r w:rsidRPr="002C5620">
        <w:tab/>
        <w:t xml:space="preserve">Volunteer recognition is allowable (may include gifts, award banquets or a combination). The cost must be included in the </w:t>
      </w:r>
      <w:r w:rsidR="003A700B">
        <w:t>Subrecipient</w:t>
      </w:r>
      <w:r w:rsidRPr="002C5620">
        <w:t>’s approved budget and may not exce</w:t>
      </w:r>
      <w:r>
        <w:t xml:space="preserve">ed $25 per volunteer per year. </w:t>
      </w:r>
      <w:r w:rsidRPr="002C5620">
        <w:t>Program employees and members of boards or commissions are not covered under this provision.</w:t>
      </w:r>
    </w:p>
    <w:p w:rsidR="00BA0D9A" w:rsidRPr="002C5620" w:rsidRDefault="00BA0D9A" w:rsidP="00BA0D9A">
      <w:pPr>
        <w:ind w:left="360" w:hanging="360"/>
      </w:pPr>
      <w:r w:rsidRPr="002C5620">
        <w:t>6.</w:t>
      </w:r>
      <w:r w:rsidRPr="002C5620">
        <w:tab/>
      </w:r>
      <w:r w:rsidR="003A700B">
        <w:t>Subrecipient</w:t>
      </w:r>
      <w:r w:rsidRPr="002C5620">
        <w:t>s that include audit costs in their budgets must allocate the expense equitably across all funding sources.</w:t>
      </w:r>
    </w:p>
    <w:p w:rsidR="00BA0D9A" w:rsidRPr="002C5620" w:rsidRDefault="00BA0D9A" w:rsidP="00BA0D9A">
      <w:pPr>
        <w:tabs>
          <w:tab w:val="left" w:pos="360"/>
        </w:tabs>
        <w:ind w:left="360" w:hanging="360"/>
      </w:pPr>
      <w:r w:rsidRPr="002C5620">
        <w:t>7.</w:t>
      </w:r>
      <w:r w:rsidRPr="002C5620">
        <w:tab/>
        <w:t>Late fees, NSF fees, credit card interest charges, and reconnect fees are not allowable.</w:t>
      </w:r>
    </w:p>
    <w:p w:rsidR="00BA0D9A" w:rsidRPr="002C5620" w:rsidRDefault="00BA0D9A" w:rsidP="00BA0D9A">
      <w:pPr>
        <w:tabs>
          <w:tab w:val="left" w:pos="360"/>
        </w:tabs>
        <w:ind w:left="360" w:hanging="360"/>
      </w:pPr>
      <w:r w:rsidRPr="002C5620">
        <w:t>8.</w:t>
      </w:r>
      <w:r w:rsidRPr="002C5620">
        <w:tab/>
        <w:t xml:space="preserve">Travel costs are allowable only if they provide direct benefit to the grant-funded project and are included in the </w:t>
      </w:r>
      <w:r w:rsidR="003A700B">
        <w:t>Subrecipient</w:t>
      </w:r>
      <w:r w:rsidRPr="002C5620">
        <w:t xml:space="preserve">’s approved budget. </w:t>
      </w:r>
      <w:r>
        <w:t>(</w:t>
      </w:r>
      <w:r w:rsidRPr="002C5620">
        <w:t xml:space="preserve">See </w:t>
      </w:r>
      <w:hyperlink w:anchor="GIR_17_14" w:history="1">
        <w:r w:rsidR="00627DD3" w:rsidRPr="00627DD3">
          <w:rPr>
            <w:rStyle w:val="Hyperlink"/>
          </w:rPr>
          <w:t>GIR-</w:t>
        </w:r>
        <w:r w:rsidR="00A7626D">
          <w:rPr>
            <w:rStyle w:val="Hyperlink"/>
          </w:rPr>
          <w:t>19</w:t>
        </w:r>
        <w:r w:rsidR="00627DD3" w:rsidRPr="00627DD3">
          <w:rPr>
            <w:rStyle w:val="Hyperlink"/>
          </w:rPr>
          <w:t>-14</w:t>
        </w:r>
      </w:hyperlink>
      <w:r w:rsidRPr="002C5620">
        <w:t xml:space="preserve"> for deta</w:t>
      </w:r>
      <w:r>
        <w:t>ils about travel reimbursement.)</w:t>
      </w:r>
    </w:p>
    <w:p w:rsidR="00BA0D9A" w:rsidRPr="002C5620" w:rsidRDefault="00BA0D9A" w:rsidP="00BA0D9A">
      <w:pPr>
        <w:tabs>
          <w:tab w:val="left" w:pos="720"/>
        </w:tabs>
        <w:ind w:left="360" w:hanging="360"/>
      </w:pPr>
      <w:r w:rsidRPr="002C5620">
        <w:t>9.</w:t>
      </w:r>
      <w:r w:rsidRPr="002C5620">
        <w:tab/>
      </w:r>
      <w:r w:rsidR="003A700B" w:rsidRPr="00340143">
        <w:t>Subrecipient</w:t>
      </w:r>
      <w:r w:rsidRPr="00340143">
        <w:t xml:space="preserve">s are discouraged from contracting with State employees for work that pertains to the grant. </w:t>
      </w:r>
      <w:r w:rsidR="009823DD" w:rsidRPr="00340143">
        <w:t xml:space="preserve">It </w:t>
      </w:r>
      <w:r w:rsidRPr="00340143">
        <w:t>is the responsibility of the State employee to ensure that he/she complies with all State rules and regulations regarding outside employment.</w:t>
      </w:r>
      <w:r w:rsidR="00340143">
        <w:t xml:space="preserve"> </w:t>
      </w:r>
      <w:r w:rsidR="009823DD">
        <w:t>(See</w:t>
      </w:r>
      <w:hyperlink r:id="rId15" w:history="1">
        <w:r w:rsidR="009823DD" w:rsidRPr="00EF5F18">
          <w:rPr>
            <w:rStyle w:val="Hyperlink"/>
          </w:rPr>
          <w:t xml:space="preserve"> AB466</w:t>
        </w:r>
      </w:hyperlink>
      <w:r w:rsidR="00340143">
        <w:t xml:space="preserve"> for new regulations</w:t>
      </w:r>
      <w:r w:rsidR="009823DD">
        <w:t>)</w:t>
      </w:r>
    </w:p>
    <w:p w:rsidR="00BA0D9A" w:rsidRDefault="00BA0D9A" w:rsidP="00BA0D9A">
      <w:pPr>
        <w:tabs>
          <w:tab w:val="left" w:pos="720"/>
        </w:tabs>
        <w:ind w:left="360" w:hanging="450"/>
      </w:pPr>
      <w:r w:rsidRPr="002C5620">
        <w:lastRenderedPageBreak/>
        <w:t>10.</w:t>
      </w:r>
      <w:r w:rsidRPr="002C5620">
        <w:tab/>
        <w:t>Grant funds may not be used</w:t>
      </w:r>
      <w:r>
        <w:t>:</w:t>
      </w:r>
    </w:p>
    <w:p w:rsidR="00BA0D9A" w:rsidRDefault="00BA0D9A" w:rsidP="00BA0D9A">
      <w:pPr>
        <w:tabs>
          <w:tab w:val="left" w:pos="720"/>
        </w:tabs>
        <w:ind w:left="720" w:hanging="360"/>
      </w:pPr>
      <w:r>
        <w:t>a.</w:t>
      </w:r>
      <w:r>
        <w:tab/>
        <w:t>T</w:t>
      </w:r>
      <w:r w:rsidRPr="002C5620">
        <w:t>o purchase real property (e.g., real estate, land, buildings)</w:t>
      </w:r>
      <w:r>
        <w:t>;</w:t>
      </w:r>
    </w:p>
    <w:p w:rsidR="00BA0D9A" w:rsidRDefault="00BA0D9A" w:rsidP="00BA0D9A">
      <w:pPr>
        <w:tabs>
          <w:tab w:val="left" w:pos="720"/>
        </w:tabs>
        <w:ind w:left="720" w:hanging="360"/>
      </w:pPr>
      <w:r>
        <w:t>b.</w:t>
      </w:r>
      <w:r>
        <w:tab/>
        <w:t>To make donations to organizations or individuals; or</w:t>
      </w:r>
    </w:p>
    <w:p w:rsidR="00BA0D9A" w:rsidRDefault="00BA0D9A" w:rsidP="00BA0D9A">
      <w:pPr>
        <w:tabs>
          <w:tab w:val="left" w:pos="360"/>
        </w:tabs>
        <w:ind w:left="720" w:hanging="360"/>
      </w:pPr>
      <w:r>
        <w:t>c.</w:t>
      </w:r>
      <w:r>
        <w:tab/>
        <w:t>For employee/staff funds that typically cover expenses such as birthday gifts, holiday parties, retirement congratulations, and bereavement condolences.</w:t>
      </w:r>
    </w:p>
    <w:p w:rsidR="00BA0D9A" w:rsidRPr="002C5620" w:rsidRDefault="00BA0D9A" w:rsidP="00BA0D9A">
      <w:pPr>
        <w:tabs>
          <w:tab w:val="left" w:pos="360"/>
        </w:tabs>
        <w:ind w:left="360" w:hanging="450"/>
      </w:pPr>
      <w:r w:rsidRPr="002C5620">
        <w:t>1</w:t>
      </w:r>
      <w:r>
        <w:t>1</w:t>
      </w:r>
      <w:r w:rsidRPr="002C5620">
        <w:t>.</w:t>
      </w:r>
      <w:r w:rsidRPr="002C5620">
        <w:tab/>
        <w:t>Use of grant funds to pay out accrued leave and/or compensatory time upon an employee’s separation from service requires prior review and approval by the Department.</w:t>
      </w:r>
      <w:r>
        <w:t xml:space="preserve"> </w:t>
      </w:r>
      <w:r w:rsidRPr="002C5620">
        <w:t xml:space="preserve">Extended use of leave for illness, family illness or maternity is allowable, but </w:t>
      </w:r>
      <w:r w:rsidR="003A700B">
        <w:t>Subrecipient</w:t>
      </w:r>
      <w:r w:rsidRPr="002C5620">
        <w:t xml:space="preserve">s are still responsible for meeting outcomes. When extended leave is taken by an employee whose salary is paid in full or in part with grant funds, the </w:t>
      </w:r>
      <w:r w:rsidR="003A700B">
        <w:t>Subrecipient</w:t>
      </w:r>
      <w:r w:rsidRPr="002C5620">
        <w:t xml:space="preserve"> must submit a plan to the </w:t>
      </w:r>
      <w:r w:rsidR="00CC1BAF">
        <w:t>DIVISION</w:t>
      </w:r>
      <w:r w:rsidRPr="002C5620">
        <w:t xml:space="preserve"> stating how the work will be accomplished in the employee’s absence.</w:t>
      </w:r>
    </w:p>
    <w:p w:rsidR="00F53439" w:rsidRPr="002C5620" w:rsidRDefault="00F53439" w:rsidP="00F53439">
      <w:pPr>
        <w:tabs>
          <w:tab w:val="left" w:pos="1080"/>
          <w:tab w:val="left" w:pos="1980"/>
        </w:tabs>
      </w:pPr>
    </w:p>
    <w:p w:rsidR="00CE083B" w:rsidRDefault="006656A9" w:rsidP="00FD6F50">
      <w:pPr>
        <w:rPr>
          <w:b/>
        </w:rPr>
      </w:pPr>
      <w:bookmarkStart w:id="13" w:name="GIR_17_13"/>
      <w:r>
        <w:rPr>
          <w:b/>
        </w:rPr>
        <w:t>GIR-</w:t>
      </w:r>
      <w:r w:rsidR="00A7626D">
        <w:rPr>
          <w:b/>
        </w:rPr>
        <w:t>19</w:t>
      </w:r>
      <w:r w:rsidR="00DB1B6E">
        <w:rPr>
          <w:b/>
        </w:rPr>
        <w:t>-</w:t>
      </w:r>
      <w:r w:rsidR="00CE083B" w:rsidRPr="002C5620">
        <w:rPr>
          <w:b/>
        </w:rPr>
        <w:t>1</w:t>
      </w:r>
      <w:bookmarkEnd w:id="13"/>
      <w:r w:rsidR="00D316A8">
        <w:rPr>
          <w:b/>
        </w:rPr>
        <w:t>4</w:t>
      </w:r>
      <w:r w:rsidR="00CE083B" w:rsidRPr="002C5620">
        <w:rPr>
          <w:b/>
        </w:rPr>
        <w:tab/>
        <w:t>SUBJECT:  DISBURSEMENT OF FUNDS</w:t>
      </w:r>
    </w:p>
    <w:p w:rsidR="0098290F" w:rsidRPr="002C5620" w:rsidRDefault="0098290F" w:rsidP="00FD6F50">
      <w:pPr>
        <w:rPr>
          <w:b/>
        </w:rPr>
      </w:pPr>
    </w:p>
    <w:p w:rsidR="000E28DE" w:rsidRDefault="00456922" w:rsidP="0013717A">
      <w:pPr>
        <w:spacing w:after="240"/>
        <w:rPr>
          <w:bCs/>
        </w:rPr>
      </w:pPr>
      <w:r>
        <w:t xml:space="preserve">1. </w:t>
      </w:r>
      <w:r w:rsidR="000E28DE" w:rsidRPr="00ED6FAF">
        <w:rPr>
          <w:bCs/>
        </w:rPr>
        <w:t xml:space="preserve">All federal and state grant programs are eligible to receive grant payments in advance; however, reimbursement is the preferred method.  </w:t>
      </w:r>
      <w:r w:rsidR="000E28DE" w:rsidRPr="00ED6FAF">
        <w:t>Payment amounts are to be requested to meet actual cash needs of the project.</w:t>
      </w:r>
      <w:r w:rsidR="000E28DE">
        <w:rPr>
          <w:bCs/>
        </w:rPr>
        <w:t xml:space="preserve">  </w:t>
      </w:r>
    </w:p>
    <w:p w:rsidR="000E28DE" w:rsidRPr="00B13650" w:rsidRDefault="000E28DE" w:rsidP="000E28DE">
      <w:pPr>
        <w:numPr>
          <w:ilvl w:val="0"/>
          <w:numId w:val="44"/>
        </w:numPr>
      </w:pPr>
      <w:r w:rsidRPr="007B41AC">
        <w:rPr>
          <w:bCs/>
        </w:rPr>
        <w:t xml:space="preserve">To be eligible to receive grant payments in advance, the grantee must have a written procedure that minimizes the time elapsing between the transfer and disbursement of grant funds by the </w:t>
      </w:r>
      <w:r>
        <w:rPr>
          <w:bCs/>
        </w:rPr>
        <w:t>grantee</w:t>
      </w:r>
      <w:r w:rsidRPr="007B41AC">
        <w:rPr>
          <w:bCs/>
        </w:rPr>
        <w:t xml:space="preserve">.  </w:t>
      </w:r>
    </w:p>
    <w:p w:rsidR="000E28DE" w:rsidRPr="00B13650" w:rsidRDefault="000E28DE" w:rsidP="000E28DE">
      <w:pPr>
        <w:numPr>
          <w:ilvl w:val="0"/>
          <w:numId w:val="44"/>
        </w:numPr>
      </w:pPr>
      <w:r w:rsidRPr="007B41AC">
        <w:rPr>
          <w:bCs/>
        </w:rPr>
        <w:t xml:space="preserve">The advances to the grantee shall be limited to the minimum amount needed and be timed to be in accordance with the actual immediate cash requirements of the organization in carrying out the purpose of the approved program or project. </w:t>
      </w:r>
    </w:p>
    <w:p w:rsidR="000E28DE" w:rsidRPr="00B13650" w:rsidRDefault="000E28DE" w:rsidP="000E28DE">
      <w:pPr>
        <w:numPr>
          <w:ilvl w:val="0"/>
          <w:numId w:val="44"/>
        </w:numPr>
      </w:pPr>
      <w:r w:rsidRPr="007B41AC">
        <w:rPr>
          <w:bCs/>
        </w:rPr>
        <w:t>The request for grant payments may be quarterly, h</w:t>
      </w:r>
      <w:r w:rsidRPr="007B41AC">
        <w:t>owever, in accordance with federal regulations</w:t>
      </w:r>
      <w:r>
        <w:t>;</w:t>
      </w:r>
      <w:r w:rsidRPr="007B41AC">
        <w:t xml:space="preserve"> programs receiving federal funds cannot maintain federal cash on-hand that is greater than one month’s operating expenses.  Therefore, </w:t>
      </w:r>
      <w:r w:rsidRPr="007B41AC">
        <w:rPr>
          <w:bCs/>
        </w:rPr>
        <w:t xml:space="preserve">all payments will be calculated and made monthly (Quarterly request to include amounts for the 3 months in the quarter, each month is paid separately.) </w:t>
      </w:r>
    </w:p>
    <w:p w:rsidR="000E28DE" w:rsidRDefault="000E28DE" w:rsidP="000E28DE">
      <w:pPr>
        <w:numPr>
          <w:ilvl w:val="0"/>
          <w:numId w:val="44"/>
        </w:numPr>
      </w:pPr>
      <w:r w:rsidRPr="007B41AC">
        <w:t>If it is determined there is cash on-hand greater than a month’s amount, then the subsequent request for funds will be adjusted a</w:t>
      </w:r>
      <w:r>
        <w:t>ccordingly.  For the most</w:t>
      </w:r>
      <w:r w:rsidRPr="007B41AC">
        <w:t xml:space="preserve"> grants th</w:t>
      </w:r>
      <w:r>
        <w:t>at</w:t>
      </w:r>
      <w:r w:rsidRPr="007B41AC">
        <w:t xml:space="preserve"> are funded for a twelve-month period and to assure that the program has sufficient funds to operate the entire grant award period, monthly </w:t>
      </w:r>
      <w:r>
        <w:t xml:space="preserve">requests for funds </w:t>
      </w:r>
      <w:r w:rsidRPr="007B41AC">
        <w:t xml:space="preserve">should </w:t>
      </w:r>
      <w:r>
        <w:t xml:space="preserve">average around </w:t>
      </w:r>
      <w:r w:rsidRPr="007B41AC">
        <w:t xml:space="preserve">1/12 of the grant award amount.  </w:t>
      </w:r>
    </w:p>
    <w:p w:rsidR="00EE2DC7" w:rsidRDefault="000E28DE" w:rsidP="000E28DE">
      <w:pPr>
        <w:tabs>
          <w:tab w:val="left" w:pos="360"/>
        </w:tabs>
        <w:ind w:left="360" w:hanging="360"/>
      </w:pPr>
      <w:r w:rsidRPr="007B41AC">
        <w:t>If the grantee does not have a written procedure for minimizing the time elapsing between receiving grant funding and disbursement of funds, they may be placed on a reimbursement basis.</w:t>
      </w:r>
    </w:p>
    <w:p w:rsidR="00E60D55" w:rsidRPr="009D6803" w:rsidRDefault="00EE2DC7" w:rsidP="00102B61">
      <w:pPr>
        <w:tabs>
          <w:tab w:val="left" w:pos="360"/>
        </w:tabs>
        <w:ind w:left="360" w:hanging="360"/>
      </w:pPr>
      <w:r>
        <w:tab/>
      </w:r>
      <w:r w:rsidR="00E60D55" w:rsidRPr="009D6803">
        <w:t>Grant funds are disbursed using the reimbursement method.</w:t>
      </w:r>
      <w:r w:rsidR="00634627" w:rsidRPr="009D6803">
        <w:t xml:space="preserve"> Advance payments may be approved un</w:t>
      </w:r>
      <w:r w:rsidR="00C818FE" w:rsidRPr="009D6803">
        <w:t xml:space="preserve">der certain circumstances. </w:t>
      </w:r>
    </w:p>
    <w:p w:rsidR="00CE083B" w:rsidRDefault="00E60D55" w:rsidP="002525EA">
      <w:pPr>
        <w:tabs>
          <w:tab w:val="left" w:pos="360"/>
        </w:tabs>
        <w:ind w:left="360" w:hanging="360"/>
      </w:pPr>
      <w:r>
        <w:t>2.</w:t>
      </w:r>
      <w:r>
        <w:tab/>
      </w:r>
      <w:r w:rsidR="00492BEA" w:rsidRPr="002C5620">
        <w:t xml:space="preserve">Requests for Funds must be submitted on the Department’s approved reimbursement form </w:t>
      </w:r>
      <w:r w:rsidR="002C5620" w:rsidRPr="002C5620">
        <w:t xml:space="preserve">and are </w:t>
      </w:r>
      <w:r w:rsidR="00D60A45">
        <w:t xml:space="preserve">required </w:t>
      </w:r>
      <w:r w:rsidR="002C5620" w:rsidRPr="002C5620">
        <w:t xml:space="preserve">to be submitted </w:t>
      </w:r>
      <w:r w:rsidR="00492BEA" w:rsidRPr="002C5620">
        <w:t xml:space="preserve">within </w:t>
      </w:r>
      <w:r w:rsidR="004B6C68">
        <w:t>thirty (</w:t>
      </w:r>
      <w:r w:rsidR="00492BEA" w:rsidRPr="002C5620">
        <w:t>30</w:t>
      </w:r>
      <w:r w:rsidR="004B6C68">
        <w:t>)</w:t>
      </w:r>
      <w:r w:rsidR="00492BEA" w:rsidRPr="002C5620">
        <w:t xml:space="preserve"> days after the end of each month.</w:t>
      </w:r>
      <w:r w:rsidR="00D60A45">
        <w:t xml:space="preserve"> D</w:t>
      </w:r>
      <w:r w:rsidR="00CE083B" w:rsidRPr="002C5620">
        <w:t>eviation from</w:t>
      </w:r>
      <w:r w:rsidR="002C5620" w:rsidRPr="002C5620">
        <w:t xml:space="preserve"> the monthly</w:t>
      </w:r>
      <w:r w:rsidR="00CE083B" w:rsidRPr="002C5620">
        <w:t xml:space="preserve"> reimbursement </w:t>
      </w:r>
      <w:r w:rsidR="007617CB" w:rsidRPr="002C5620">
        <w:t xml:space="preserve">schedule </w:t>
      </w:r>
      <w:r w:rsidR="00D60A45">
        <w:t>may be possible but only with</w:t>
      </w:r>
      <w:r w:rsidR="00CE083B" w:rsidRPr="002C5620">
        <w:t xml:space="preserve"> </w:t>
      </w:r>
      <w:r w:rsidR="005C0257" w:rsidRPr="002C5620">
        <w:t xml:space="preserve">prior </w:t>
      </w:r>
      <w:r w:rsidR="00B528BB" w:rsidRPr="00B528BB">
        <w:rPr>
          <w:b/>
        </w:rPr>
        <w:t>written</w:t>
      </w:r>
      <w:r w:rsidR="00B528BB">
        <w:t xml:space="preserve"> </w:t>
      </w:r>
      <w:r w:rsidR="00D60A45">
        <w:t>approval from the Grant Manager.</w:t>
      </w:r>
    </w:p>
    <w:p w:rsidR="00B528BB" w:rsidRPr="002C5620" w:rsidRDefault="00E60D55" w:rsidP="009254EC">
      <w:pPr>
        <w:tabs>
          <w:tab w:val="left" w:pos="360"/>
        </w:tabs>
        <w:ind w:left="360" w:hanging="360"/>
      </w:pPr>
      <w:r>
        <w:t>4</w:t>
      </w:r>
      <w:r w:rsidR="00B528BB">
        <w:t>.</w:t>
      </w:r>
      <w:r w:rsidR="00B528BB">
        <w:tab/>
        <w:t xml:space="preserve">Multiple Requests for Funds for the same grant award should not be submitted simultaneously since each must be processed chronologically. Any changes made to or errors corrected in a Request for Funds will </w:t>
      </w:r>
      <w:r w:rsidR="006350A9">
        <w:t>necessitate</w:t>
      </w:r>
      <w:r w:rsidR="00B528BB">
        <w:t xml:space="preserve"> revisions to subsequent Requests for Funds.</w:t>
      </w:r>
    </w:p>
    <w:p w:rsidR="00CE083B" w:rsidRPr="002C5620" w:rsidRDefault="00E60D55" w:rsidP="00102B61">
      <w:pPr>
        <w:tabs>
          <w:tab w:val="left" w:pos="360"/>
        </w:tabs>
        <w:ind w:left="360" w:hanging="360"/>
      </w:pPr>
      <w:r>
        <w:t>5</w:t>
      </w:r>
      <w:r w:rsidR="00CE083B" w:rsidRPr="002C5620">
        <w:t>.</w:t>
      </w:r>
      <w:r w:rsidR="00CE083B" w:rsidRPr="002C5620">
        <w:tab/>
        <w:t xml:space="preserve">The Request for Funds </w:t>
      </w:r>
      <w:r w:rsidR="0098290F">
        <w:t xml:space="preserve">form </w:t>
      </w:r>
      <w:r w:rsidR="00CE083B" w:rsidRPr="002C5620">
        <w:t xml:space="preserve">must be completed in full. </w:t>
      </w:r>
      <w:r w:rsidR="002525EA">
        <w:t>Late submission, q</w:t>
      </w:r>
      <w:r w:rsidR="00CE083B" w:rsidRPr="002C5620">
        <w:t>uestionable costs, incomplete fields, missing documentation</w:t>
      </w:r>
      <w:r w:rsidR="00813A96">
        <w:t>,</w:t>
      </w:r>
      <w:r w:rsidR="00CE083B" w:rsidRPr="002C5620">
        <w:t xml:space="preserve"> or mathematical inaccuracies will result in a delay of funds being issued</w:t>
      </w:r>
      <w:r w:rsidR="000F02AE">
        <w:t xml:space="preserve">. Correction of errors identified by the Grantor is the </w:t>
      </w:r>
      <w:r w:rsidR="003A700B">
        <w:t>Subrecipient</w:t>
      </w:r>
      <w:r w:rsidR="000F02AE">
        <w:t xml:space="preserve">’s </w:t>
      </w:r>
      <w:r w:rsidR="000F02AE">
        <w:lastRenderedPageBreak/>
        <w:t xml:space="preserve">responsibility. </w:t>
      </w:r>
      <w:r w:rsidR="007D6A35">
        <w:t>Note that it is</w:t>
      </w:r>
      <w:r w:rsidR="00981682">
        <w:t xml:space="preserve"> also</w:t>
      </w:r>
      <w:r w:rsidR="007D6A35">
        <w:t xml:space="preserve"> the </w:t>
      </w:r>
      <w:r w:rsidR="003A700B">
        <w:t>Subrecipient</w:t>
      </w:r>
      <w:r w:rsidR="007D6A35">
        <w:t>’s responsibility to ensure that their records are updated and/or revised to avoid inaccuracies on future Requests for Funds.</w:t>
      </w:r>
    </w:p>
    <w:p w:rsidR="00CE083B" w:rsidRPr="002C5620" w:rsidRDefault="00E60D55" w:rsidP="00102B61">
      <w:pPr>
        <w:tabs>
          <w:tab w:val="left" w:pos="360"/>
        </w:tabs>
        <w:ind w:left="360" w:hanging="360"/>
        <w:rPr>
          <w:b/>
        </w:rPr>
      </w:pPr>
      <w:r>
        <w:rPr>
          <w:b/>
        </w:rPr>
        <w:t>6</w:t>
      </w:r>
      <w:r w:rsidR="00CE083B" w:rsidRPr="002C5620">
        <w:rPr>
          <w:b/>
        </w:rPr>
        <w:t>.</w:t>
      </w:r>
      <w:r w:rsidR="00CE083B" w:rsidRPr="002C5620">
        <w:tab/>
      </w:r>
      <w:proofErr w:type="gramStart"/>
      <w:r w:rsidR="00374144" w:rsidRPr="002C5620">
        <w:rPr>
          <w:b/>
        </w:rPr>
        <w:t>With the exception of</w:t>
      </w:r>
      <w:proofErr w:type="gramEnd"/>
      <w:r w:rsidR="00374144" w:rsidRPr="002C5620">
        <w:rPr>
          <w:b/>
        </w:rPr>
        <w:t xml:space="preserve"> the final Request for Funds at the end of the grant year (see </w:t>
      </w:r>
      <w:hyperlink w:anchor="GIR_17_16" w:history="1">
        <w:r w:rsidR="00374144" w:rsidRPr="0074459C">
          <w:rPr>
            <w:rStyle w:val="Hyperlink"/>
            <w:b/>
          </w:rPr>
          <w:t xml:space="preserve">GIR </w:t>
        </w:r>
        <w:r w:rsidR="00A7626D">
          <w:rPr>
            <w:rStyle w:val="Hyperlink"/>
            <w:b/>
          </w:rPr>
          <w:t>19</w:t>
        </w:r>
        <w:r w:rsidR="00374144" w:rsidRPr="0074459C">
          <w:rPr>
            <w:rStyle w:val="Hyperlink"/>
            <w:b/>
          </w:rPr>
          <w:t>-16</w:t>
        </w:r>
      </w:hyperlink>
      <w:r w:rsidR="00374144" w:rsidRPr="002C5620">
        <w:rPr>
          <w:b/>
        </w:rPr>
        <w:t xml:space="preserve">), </w:t>
      </w:r>
      <w:r w:rsidR="003A700B">
        <w:rPr>
          <w:b/>
        </w:rPr>
        <w:t>Subrecipient</w:t>
      </w:r>
      <w:r w:rsidR="00CE083B" w:rsidRPr="002C5620">
        <w:rPr>
          <w:b/>
        </w:rPr>
        <w:t xml:space="preserve">s must not submit requests with a negative </w:t>
      </w:r>
      <w:r w:rsidR="00374144" w:rsidRPr="002C5620">
        <w:rPr>
          <w:b/>
        </w:rPr>
        <w:t xml:space="preserve">number in the Balance Remaining column </w:t>
      </w:r>
      <w:r w:rsidR="007C6A84" w:rsidRPr="002C5620">
        <w:rPr>
          <w:b/>
        </w:rPr>
        <w:t xml:space="preserve">for </w:t>
      </w:r>
      <w:r w:rsidR="00374144" w:rsidRPr="002C5620">
        <w:rPr>
          <w:b/>
        </w:rPr>
        <w:t>any budget category</w:t>
      </w:r>
      <w:r w:rsidR="00CE083B" w:rsidRPr="002C5620">
        <w:rPr>
          <w:b/>
        </w:rPr>
        <w:t>.</w:t>
      </w:r>
    </w:p>
    <w:p w:rsidR="00CE083B" w:rsidRPr="002C5620" w:rsidRDefault="00E60D55" w:rsidP="00972129">
      <w:pPr>
        <w:tabs>
          <w:tab w:val="left" w:pos="720"/>
        </w:tabs>
        <w:ind w:left="360" w:hanging="360"/>
      </w:pPr>
      <w:r>
        <w:t>7</w:t>
      </w:r>
      <w:r w:rsidR="00CE083B" w:rsidRPr="002C5620">
        <w:t>.</w:t>
      </w:r>
      <w:r w:rsidR="00CE083B" w:rsidRPr="002C5620">
        <w:rPr>
          <w:b/>
        </w:rPr>
        <w:tab/>
      </w:r>
      <w:r w:rsidR="00CE083B" w:rsidRPr="002C5620">
        <w:t xml:space="preserve">For </w:t>
      </w:r>
      <w:r w:rsidR="00CE083B" w:rsidRPr="002C5620">
        <w:rPr>
          <w:u w:val="single"/>
        </w:rPr>
        <w:t>categorized budgets</w:t>
      </w:r>
      <w:r w:rsidR="00CE083B" w:rsidRPr="002C5620">
        <w:t xml:space="preserve">, documentation supporting the Request for Funds must be submitted along with the request in the form of a detailed transaction list, by budget expense category. </w:t>
      </w:r>
      <w:r w:rsidR="00972129" w:rsidRPr="002C5620">
        <w:t xml:space="preserve">The transaction list may be in the form of an Excel spreadsheet if the </w:t>
      </w:r>
      <w:r w:rsidR="003A700B">
        <w:t>Subrecipient</w:t>
      </w:r>
      <w:r w:rsidR="00972129" w:rsidRPr="002C5620">
        <w:t xml:space="preserve"> does not have an accounting software package that generates a transaction list. </w:t>
      </w:r>
      <w:r w:rsidR="00CE083B" w:rsidRPr="002C5620">
        <w:t xml:space="preserve">The detailed transaction list MUST reconcile completely to the Request for Funds. It is the </w:t>
      </w:r>
      <w:r w:rsidR="003A700B">
        <w:t>Subrecipient</w:t>
      </w:r>
      <w:r w:rsidR="00CE083B" w:rsidRPr="002C5620">
        <w:t>’s responsibility to include appropriate subtotals and totals on the transaction list to demonstrate that it does, in fact, reconcile completely to the Request for Funds. The transaction list and supporting documents must be kept on file for review at the time of the Department’s fiscal monitoring. The detailed transaction list must include, at a minimum:</w:t>
      </w:r>
    </w:p>
    <w:p w:rsidR="00C818FE" w:rsidRDefault="00CE083B" w:rsidP="00C818FE">
      <w:pPr>
        <w:tabs>
          <w:tab w:val="left" w:pos="720"/>
        </w:tabs>
        <w:ind w:left="720" w:hanging="360"/>
      </w:pPr>
      <w:r w:rsidRPr="002C5620">
        <w:t>a.</w:t>
      </w:r>
      <w:r w:rsidRPr="002C5620">
        <w:tab/>
        <w:t xml:space="preserve">Every single item the </w:t>
      </w:r>
      <w:r w:rsidR="003A700B">
        <w:t>Subrecipient</w:t>
      </w:r>
      <w:r w:rsidRPr="002C5620">
        <w:t xml:space="preserve"> is asking to be rei</w:t>
      </w:r>
      <w:r w:rsidR="00C818FE">
        <w:t>mbursed for by expense category</w:t>
      </w:r>
    </w:p>
    <w:p w:rsidR="00AA42FC" w:rsidRPr="002C5620" w:rsidRDefault="00AA42FC" w:rsidP="00C818FE">
      <w:pPr>
        <w:tabs>
          <w:tab w:val="left" w:pos="720"/>
        </w:tabs>
        <w:ind w:left="720" w:hanging="360"/>
      </w:pPr>
      <w:r>
        <w:t>b.</w:t>
      </w:r>
      <w:r>
        <w:tab/>
        <w:t>Brief description of the expense (internal note: to be able identify that the expense is allowable, included in the budget, and charged to the correct budget category)</w:t>
      </w:r>
    </w:p>
    <w:p w:rsidR="00CE083B" w:rsidRPr="002C5620" w:rsidRDefault="00CE083B" w:rsidP="00102B61">
      <w:pPr>
        <w:tabs>
          <w:tab w:val="left" w:pos="720"/>
        </w:tabs>
        <w:ind w:left="720" w:hanging="360"/>
      </w:pPr>
      <w:r w:rsidRPr="002C5620">
        <w:t xml:space="preserve">Check number </w:t>
      </w:r>
      <w:r w:rsidR="00C818FE">
        <w:t>or other transaction identifier</w:t>
      </w:r>
    </w:p>
    <w:p w:rsidR="00CE083B" w:rsidRPr="002C5620" w:rsidRDefault="00C818FE" w:rsidP="00102B61">
      <w:pPr>
        <w:tabs>
          <w:tab w:val="left" w:pos="720"/>
        </w:tabs>
        <w:ind w:left="720" w:hanging="360"/>
      </w:pPr>
      <w:r>
        <w:t>c.</w:t>
      </w:r>
      <w:r>
        <w:tab/>
        <w:t>Date of payment</w:t>
      </w:r>
    </w:p>
    <w:p w:rsidR="00CE083B" w:rsidRPr="002C5620" w:rsidRDefault="00C818FE" w:rsidP="00102B61">
      <w:pPr>
        <w:tabs>
          <w:tab w:val="left" w:pos="720"/>
        </w:tabs>
        <w:ind w:left="720" w:hanging="360"/>
      </w:pPr>
      <w:r>
        <w:t>d.</w:t>
      </w:r>
      <w:r>
        <w:tab/>
        <w:t>Payee</w:t>
      </w:r>
    </w:p>
    <w:p w:rsidR="00CE083B" w:rsidRDefault="00CE083B" w:rsidP="00102B61">
      <w:pPr>
        <w:tabs>
          <w:tab w:val="left" w:pos="720"/>
        </w:tabs>
        <w:ind w:left="720" w:hanging="360"/>
      </w:pPr>
      <w:r w:rsidRPr="002C5620">
        <w:t>e.</w:t>
      </w:r>
      <w:r w:rsidRPr="002C5620">
        <w:tab/>
      </w:r>
      <w:r w:rsidR="006F1AE3">
        <w:t>Total a</w:t>
      </w:r>
      <w:r w:rsidR="00C818FE">
        <w:t>mount of payment</w:t>
      </w:r>
    </w:p>
    <w:p w:rsidR="006F1AE3" w:rsidRDefault="006F1AE3" w:rsidP="00102B61">
      <w:pPr>
        <w:tabs>
          <w:tab w:val="left" w:pos="720"/>
        </w:tabs>
        <w:ind w:left="720" w:hanging="360"/>
      </w:pPr>
      <w:r>
        <w:t>f.</w:t>
      </w:r>
      <w:r>
        <w:tab/>
        <w:t>Amount charged to grant</w:t>
      </w:r>
      <w:r w:rsidR="00C818FE">
        <w:t xml:space="preserve"> with cost allocation</w:t>
      </w:r>
    </w:p>
    <w:p w:rsidR="00826930" w:rsidRDefault="009049E4" w:rsidP="00102B61">
      <w:pPr>
        <w:tabs>
          <w:tab w:val="left" w:pos="720"/>
        </w:tabs>
        <w:ind w:left="720" w:hanging="360"/>
      </w:pPr>
      <w:r w:rsidRPr="009049E4">
        <w:rPr>
          <w:b/>
        </w:rPr>
        <w:t xml:space="preserve">The transaction list must be grouped by </w:t>
      </w:r>
      <w:r w:rsidR="00AA42FC">
        <w:rPr>
          <w:b/>
        </w:rPr>
        <w:t xml:space="preserve">budget </w:t>
      </w:r>
      <w:r w:rsidRPr="009049E4">
        <w:rPr>
          <w:b/>
        </w:rPr>
        <w:t xml:space="preserve">category and have totals that </w:t>
      </w:r>
      <w:r>
        <w:rPr>
          <w:b/>
        </w:rPr>
        <w:t xml:space="preserve">reconcile to the </w:t>
      </w:r>
      <w:r w:rsidR="00AA42FC">
        <w:rPr>
          <w:b/>
        </w:rPr>
        <w:t>amounts shown on the</w:t>
      </w:r>
      <w:r w:rsidRPr="009049E4">
        <w:rPr>
          <w:b/>
        </w:rPr>
        <w:t xml:space="preserve"> RFF</w:t>
      </w:r>
      <w:r>
        <w:t xml:space="preserve">. </w:t>
      </w:r>
      <w:r w:rsidRPr="009049E4">
        <w:rPr>
          <w:b/>
        </w:rPr>
        <w:t>RFFs will not be approved without a transaction list.</w:t>
      </w:r>
      <w:r>
        <w:t xml:space="preserve"> </w:t>
      </w:r>
      <w:r w:rsidR="00826930">
        <w:t xml:space="preserve"> </w:t>
      </w:r>
      <w:r w:rsidR="00826930" w:rsidRPr="00826930">
        <w:rPr>
          <w:b/>
        </w:rPr>
        <w:t>The Department of Health and Human Services has 30 days from the date of approved Request for Funds is received to process and submit payment</w:t>
      </w:r>
      <w:r w:rsidR="00826930">
        <w:t>.</w:t>
      </w:r>
    </w:p>
    <w:p w:rsidR="009049E4" w:rsidRPr="002C5620" w:rsidRDefault="00826930" w:rsidP="00102B61">
      <w:pPr>
        <w:tabs>
          <w:tab w:val="left" w:pos="720"/>
        </w:tabs>
        <w:ind w:left="720" w:hanging="360"/>
      </w:pPr>
      <w:r>
        <w:t xml:space="preserve"> </w:t>
      </w:r>
    </w:p>
    <w:p w:rsidR="009049E4" w:rsidRPr="002C5620" w:rsidRDefault="00C818FE" w:rsidP="009049E4">
      <w:pPr>
        <w:tabs>
          <w:tab w:val="left" w:pos="360"/>
        </w:tabs>
        <w:ind w:left="360"/>
      </w:pPr>
      <w:r>
        <w:t>T</w:t>
      </w:r>
      <w:r w:rsidR="00CE083B" w:rsidRPr="002C5620">
        <w:t>he following information must also be included on the transaction list</w:t>
      </w:r>
      <w:r w:rsidR="00972129" w:rsidRPr="002C5620">
        <w:t xml:space="preserve"> or attached to the R</w:t>
      </w:r>
      <w:r w:rsidR="00813A96">
        <w:t xml:space="preserve">equest for </w:t>
      </w:r>
      <w:r w:rsidR="00972129" w:rsidRPr="002C5620">
        <w:t>F</w:t>
      </w:r>
      <w:r w:rsidR="00813A96">
        <w:t>unds</w:t>
      </w:r>
      <w:r w:rsidR="00CE083B" w:rsidRPr="002C5620">
        <w:t>.</w:t>
      </w:r>
    </w:p>
    <w:p w:rsidR="009049E4" w:rsidRDefault="005C14F2" w:rsidP="00972129">
      <w:pPr>
        <w:tabs>
          <w:tab w:val="left" w:pos="1080"/>
        </w:tabs>
        <w:ind w:left="1080" w:hanging="360"/>
      </w:pPr>
      <w:r w:rsidRPr="002C5620">
        <w:t>(</w:t>
      </w:r>
      <w:r w:rsidR="006F1AE3">
        <w:t>1</w:t>
      </w:r>
      <w:r w:rsidRPr="002C5620">
        <w:t>)</w:t>
      </w:r>
      <w:r w:rsidR="009049E4">
        <w:t xml:space="preserve"> Payroll Backup- Employees names and position that are being charged to the subaward, % of time charged, and amount requested. If employees or positions change, the Grant Manager must be </w:t>
      </w:r>
      <w:proofErr w:type="gramStart"/>
      <w:r w:rsidR="009049E4">
        <w:t>notified</w:t>
      </w:r>
      <w:proofErr w:type="gramEnd"/>
      <w:r w:rsidR="009049E4">
        <w:t xml:space="preserve"> and it must be noted on the backup.</w:t>
      </w:r>
    </w:p>
    <w:p w:rsidR="009049E4" w:rsidRDefault="009049E4" w:rsidP="00972129">
      <w:pPr>
        <w:tabs>
          <w:tab w:val="left" w:pos="1080"/>
        </w:tabs>
        <w:ind w:left="1080" w:hanging="360"/>
      </w:pPr>
      <w:r>
        <w:t xml:space="preserve">(2) Match must be attached using the Match Table Template. </w:t>
      </w:r>
    </w:p>
    <w:p w:rsidR="009049E4" w:rsidRDefault="009049E4" w:rsidP="00972129">
      <w:pPr>
        <w:tabs>
          <w:tab w:val="left" w:pos="1080"/>
        </w:tabs>
        <w:ind w:left="1080" w:hanging="360"/>
      </w:pPr>
      <w:r>
        <w:t>(3)</w:t>
      </w:r>
      <w:r>
        <w:tab/>
      </w:r>
      <w:r w:rsidRPr="00AA42FC">
        <w:rPr>
          <w:rFonts w:cs="Arial"/>
        </w:rPr>
        <w:t xml:space="preserve">All backup for Travel to include the state approved travel </w:t>
      </w:r>
      <w:r w:rsidR="00AA42FC" w:rsidRPr="00AA42FC">
        <w:rPr>
          <w:rFonts w:cs="Arial"/>
        </w:rPr>
        <w:t>claim form</w:t>
      </w:r>
      <w:r w:rsidRPr="00AA42FC">
        <w:rPr>
          <w:rFonts w:cs="Arial"/>
        </w:rPr>
        <w:t xml:space="preserve"> </w:t>
      </w:r>
      <w:r w:rsidR="00AA42FC" w:rsidRPr="00AA42FC">
        <w:rPr>
          <w:rFonts w:cs="Arial"/>
          <w:iCs/>
        </w:rPr>
        <w:t>as required on the travel claim form. Hotel, air and ground transportation including rental cars, motor pool, public transportation/taxis/shuttles, meals unless using the per diem rate. If travel is due to a meeting, convention, training, etc</w:t>
      </w:r>
      <w:r w:rsidR="00AA42FC">
        <w:rPr>
          <w:rFonts w:cs="Arial"/>
          <w:iCs/>
        </w:rPr>
        <w:t>.</w:t>
      </w:r>
      <w:r w:rsidR="00AA42FC" w:rsidRPr="00AA42FC">
        <w:rPr>
          <w:rFonts w:cs="Arial"/>
          <w:iCs/>
        </w:rPr>
        <w:t xml:space="preserve">, required backup includes a copy of the agenda. </w:t>
      </w:r>
      <w:r w:rsidR="00AA42FC" w:rsidRPr="00AA42FC">
        <w:rPr>
          <w:rFonts w:cs="Arial"/>
        </w:rPr>
        <w:t xml:space="preserve">Travel expenses consisting of local mileage </w:t>
      </w:r>
      <w:r w:rsidRPr="00AA42FC">
        <w:rPr>
          <w:rFonts w:cs="Arial"/>
        </w:rPr>
        <w:t>only</w:t>
      </w:r>
      <w:r w:rsidRPr="00AA42FC">
        <w:rPr>
          <w:i/>
        </w:rPr>
        <w:t xml:space="preserve"> </w:t>
      </w:r>
      <w:r w:rsidRPr="00AA42FC">
        <w:t>can be noted on the</w:t>
      </w:r>
      <w:r>
        <w:t xml:space="preserve"> transaction list with name of traveler, date, miles and rate.</w:t>
      </w:r>
    </w:p>
    <w:p w:rsidR="009049E4" w:rsidRDefault="009049E4" w:rsidP="00972129">
      <w:pPr>
        <w:tabs>
          <w:tab w:val="left" w:pos="1080"/>
        </w:tabs>
        <w:ind w:left="1080" w:hanging="360"/>
      </w:pPr>
      <w:r>
        <w:t>(4)</w:t>
      </w:r>
      <w:r>
        <w:tab/>
        <w:t xml:space="preserve">Any purchases of Equipment must have a copy of the receipt attached. </w:t>
      </w:r>
    </w:p>
    <w:p w:rsidR="005C14F2" w:rsidRPr="002C5620" w:rsidRDefault="009049E4" w:rsidP="00972129">
      <w:pPr>
        <w:tabs>
          <w:tab w:val="left" w:pos="1080"/>
        </w:tabs>
        <w:ind w:left="1080" w:hanging="360"/>
      </w:pPr>
      <w:r>
        <w:t>(5)</w:t>
      </w:r>
      <w:r w:rsidR="005C14F2" w:rsidRPr="002C5620">
        <w:tab/>
      </w:r>
      <w:r w:rsidR="00456922">
        <w:t>Any large purchases over $5</w:t>
      </w:r>
      <w:r w:rsidR="00AA42FC">
        <w:t>000.00 such as gift cards, food, etc. purchased for distribution to clients require receipts to be attached</w:t>
      </w:r>
    </w:p>
    <w:p w:rsidR="007E1B3F" w:rsidRPr="002C5620" w:rsidRDefault="00972129" w:rsidP="00C818FE">
      <w:pPr>
        <w:tabs>
          <w:tab w:val="left" w:pos="1080"/>
        </w:tabs>
        <w:ind w:left="1080" w:hanging="360"/>
      </w:pPr>
      <w:r w:rsidRPr="002C5620">
        <w:t>(</w:t>
      </w:r>
      <w:r w:rsidR="009049E4">
        <w:t>6</w:t>
      </w:r>
      <w:r w:rsidRPr="002C5620">
        <w:t>)</w:t>
      </w:r>
      <w:r w:rsidRPr="002C5620">
        <w:tab/>
      </w:r>
      <w:r w:rsidR="00C818FE" w:rsidRPr="002C5620">
        <w:t xml:space="preserve">If the </w:t>
      </w:r>
      <w:r w:rsidR="003A700B">
        <w:t>Subrecipient</w:t>
      </w:r>
      <w:r w:rsidR="00C818FE" w:rsidRPr="002C5620">
        <w:t xml:space="preserve"> received a rebate or credit associated with an expense charged to the grant, the amount must be included on the transaction list and deducted</w:t>
      </w:r>
      <w:r w:rsidR="00C818FE">
        <w:t xml:space="preserve"> from the reimbursement request.</w:t>
      </w:r>
    </w:p>
    <w:p w:rsidR="00CE083B" w:rsidRDefault="00E60D55" w:rsidP="00102B61">
      <w:pPr>
        <w:tabs>
          <w:tab w:val="left" w:pos="360"/>
        </w:tabs>
        <w:ind w:left="360" w:hanging="360"/>
      </w:pPr>
      <w:r>
        <w:t>8</w:t>
      </w:r>
      <w:r w:rsidR="00CE083B" w:rsidRPr="002C5620">
        <w:t>.</w:t>
      </w:r>
      <w:r w:rsidR="00CE083B" w:rsidRPr="002C5620">
        <w:tab/>
        <w:t xml:space="preserve">For </w:t>
      </w:r>
      <w:r w:rsidR="00CE083B" w:rsidRPr="002C5620">
        <w:rPr>
          <w:u w:val="single"/>
        </w:rPr>
        <w:t>fee-for-service budgets</w:t>
      </w:r>
      <w:r w:rsidR="00CE083B" w:rsidRPr="002C5620">
        <w:t xml:space="preserve">, documentation supporting the units of service provided during the reimbursement period does not need to be submitted along with the Request for Funds. However, documentation </w:t>
      </w:r>
      <w:r w:rsidR="00CE083B" w:rsidRPr="002C5620">
        <w:rPr>
          <w:b/>
          <w:u w:val="single"/>
        </w:rPr>
        <w:t>does</w:t>
      </w:r>
      <w:r w:rsidR="00CE083B" w:rsidRPr="002C5620">
        <w:t xml:space="preserve"> need to be maintained for review during site visits and program monitoring by </w:t>
      </w:r>
      <w:r w:rsidR="008E359A">
        <w:t>Department</w:t>
      </w:r>
      <w:r w:rsidR="008E359A" w:rsidRPr="002C5620">
        <w:t xml:space="preserve"> </w:t>
      </w:r>
      <w:r w:rsidR="00CE083B" w:rsidRPr="002C5620">
        <w:t xml:space="preserve">staff. Specific documentation will depend on the kind of service provided and will be </w:t>
      </w:r>
      <w:r w:rsidR="007D1851" w:rsidRPr="002C5620">
        <w:t xml:space="preserve">determined </w:t>
      </w:r>
      <w:r w:rsidR="00CE083B" w:rsidRPr="002C5620">
        <w:t xml:space="preserve">by the Department prior to submission of the first </w:t>
      </w:r>
      <w:r w:rsidR="00CE083B" w:rsidRPr="002C5620">
        <w:lastRenderedPageBreak/>
        <w:t xml:space="preserve">Request for Funds. </w:t>
      </w:r>
      <w:r w:rsidR="003A700B">
        <w:t>Subrecipient</w:t>
      </w:r>
      <w:r w:rsidR="00CE083B" w:rsidRPr="002C5620">
        <w:t>s will be reimbursed on a fee-for-service basis only if the budget was submitted and approved as a fee-for-service budget prior to the start of the fiscal year.</w:t>
      </w:r>
      <w:r w:rsidR="005C14F2" w:rsidRPr="002C5620">
        <w:t xml:space="preserve"> Problem Gambling </w:t>
      </w:r>
      <w:r w:rsidR="001F0094" w:rsidRPr="002C5620">
        <w:t>T</w:t>
      </w:r>
      <w:r w:rsidR="005C14F2" w:rsidRPr="002C5620">
        <w:t xml:space="preserve">reatment </w:t>
      </w:r>
      <w:r w:rsidR="003A700B">
        <w:t>Subrecipient</w:t>
      </w:r>
      <w:r w:rsidR="009823DD">
        <w:t>’</w:t>
      </w:r>
      <w:r w:rsidR="005C14F2" w:rsidRPr="002C5620">
        <w:t>s should refer to the Nevada Treatment Strategic Plan for more details on fee-for-service reimbursement.</w:t>
      </w:r>
    </w:p>
    <w:p w:rsidR="00CE083B" w:rsidRPr="002C5620" w:rsidRDefault="00E60D55" w:rsidP="00FD6F50">
      <w:pPr>
        <w:tabs>
          <w:tab w:val="left" w:pos="360"/>
        </w:tabs>
        <w:ind w:left="360" w:hanging="360"/>
      </w:pPr>
      <w:r>
        <w:t>9</w:t>
      </w:r>
      <w:r w:rsidR="00CE083B" w:rsidRPr="002C5620">
        <w:t>.</w:t>
      </w:r>
      <w:r w:rsidR="00CE083B" w:rsidRPr="002C5620">
        <w:tab/>
        <w:t>In special circumstances, advances may be allowed.</w:t>
      </w:r>
    </w:p>
    <w:p w:rsidR="00723616" w:rsidRDefault="00CE083B" w:rsidP="00FD6F50">
      <w:pPr>
        <w:tabs>
          <w:tab w:val="left" w:pos="720"/>
          <w:tab w:val="left" w:pos="1422"/>
        </w:tabs>
        <w:ind w:left="720" w:hanging="360"/>
      </w:pPr>
      <w:r w:rsidRPr="002C5620">
        <w:t>a.</w:t>
      </w:r>
      <w:r w:rsidRPr="002C5620">
        <w:tab/>
      </w:r>
      <w:r w:rsidR="00380822">
        <w:t>A fully executed</w:t>
      </w:r>
      <w:r w:rsidR="00723616">
        <w:t xml:space="preserve"> Notice of Grant Award </w:t>
      </w:r>
      <w:r w:rsidR="00380822">
        <w:t>must be in place before an advance will be considered.</w:t>
      </w:r>
    </w:p>
    <w:p w:rsidR="00CE083B" w:rsidRDefault="00723616" w:rsidP="00FD6F50">
      <w:pPr>
        <w:tabs>
          <w:tab w:val="left" w:pos="720"/>
          <w:tab w:val="left" w:pos="1422"/>
        </w:tabs>
        <w:ind w:left="720" w:hanging="360"/>
        <w:rPr>
          <w:b/>
        </w:rPr>
      </w:pPr>
      <w:r>
        <w:t>b.</w:t>
      </w:r>
      <w:r>
        <w:tab/>
      </w:r>
      <w:r w:rsidR="00CE083B" w:rsidRPr="002C5620">
        <w:t xml:space="preserve">A </w:t>
      </w:r>
      <w:r w:rsidR="003A700B">
        <w:t>Subrecipient</w:t>
      </w:r>
      <w:r w:rsidR="00CE083B" w:rsidRPr="002C5620">
        <w:t xml:space="preserve"> may submit a request for advance funds if the agency does not have sufficient working capital to operate the program on a reimbursement basis. Advances may be utilized to </w:t>
      </w:r>
      <w:r w:rsidR="00CE083B" w:rsidRPr="00723616">
        <w:t xml:space="preserve">cover up </w:t>
      </w:r>
      <w:r w:rsidR="006C3EFB">
        <w:t>30 days of expenses</w:t>
      </w:r>
      <w:r w:rsidR="00CE083B" w:rsidRPr="00723616">
        <w:t xml:space="preserve"> that are part of the approved grant budget. Examples include routine operating expenses</w:t>
      </w:r>
      <w:r w:rsidR="00CE083B" w:rsidRPr="002C5620">
        <w:t xml:space="preserve">, payroll, and equipment purchases. </w:t>
      </w:r>
      <w:r w:rsidR="00426DB9" w:rsidRPr="002C5620">
        <w:rPr>
          <w:b/>
        </w:rPr>
        <w:t xml:space="preserve">Advances will not be approved for the sole purpose of providing the </w:t>
      </w:r>
      <w:r w:rsidR="003A700B">
        <w:rPr>
          <w:b/>
        </w:rPr>
        <w:t>Subrecipient</w:t>
      </w:r>
      <w:r w:rsidR="00426DB9" w:rsidRPr="002C5620">
        <w:rPr>
          <w:b/>
        </w:rPr>
        <w:t xml:space="preserve"> with a financial cushion.</w:t>
      </w:r>
    </w:p>
    <w:p w:rsidR="00426DB9" w:rsidRPr="002C5620" w:rsidRDefault="00426DB9" w:rsidP="00FD6F50">
      <w:pPr>
        <w:tabs>
          <w:tab w:val="left" w:pos="720"/>
          <w:tab w:val="left" w:pos="1422"/>
        </w:tabs>
        <w:ind w:left="720" w:hanging="360"/>
        <w:rPr>
          <w:b/>
        </w:rPr>
      </w:pPr>
      <w:r>
        <w:t>c.</w:t>
      </w:r>
      <w:r>
        <w:rPr>
          <w:b/>
        </w:rPr>
        <w:tab/>
      </w:r>
      <w:r w:rsidRPr="00426DB9">
        <w:t>Unless the federal granting authority does not authorize</w:t>
      </w:r>
      <w:r>
        <w:t xml:space="preserve"> advances</w:t>
      </w:r>
      <w:r w:rsidRPr="00426DB9">
        <w:t xml:space="preserve"> a </w:t>
      </w:r>
      <w:proofErr w:type="gramStart"/>
      <w:r w:rsidRPr="00426DB9">
        <w:t>30 day</w:t>
      </w:r>
      <w:proofErr w:type="gramEnd"/>
      <w:r w:rsidRPr="00426DB9">
        <w:t xml:space="preserve"> period</w:t>
      </w:r>
      <w:r>
        <w:t xml:space="preserve">. The requirements of the federal granting authority must be considered prior to authorizing advances. </w:t>
      </w:r>
    </w:p>
    <w:p w:rsidR="00CE083B" w:rsidRPr="002C5620" w:rsidRDefault="00426DB9" w:rsidP="00FC2E5F">
      <w:pPr>
        <w:tabs>
          <w:tab w:val="left" w:pos="720"/>
          <w:tab w:val="left" w:pos="1422"/>
        </w:tabs>
        <w:ind w:left="720" w:hanging="360"/>
      </w:pPr>
      <w:r>
        <w:t>d</w:t>
      </w:r>
      <w:r w:rsidR="00CE083B" w:rsidRPr="002C5620">
        <w:t>.</w:t>
      </w:r>
      <w:r w:rsidR="00CE083B" w:rsidRPr="002C5620">
        <w:tab/>
        <w:t xml:space="preserve">An Advance Request form must be submitted indicating the reason for the advance along with Commercial Crime Insurance coverage that covers the amount of the advance. </w:t>
      </w:r>
    </w:p>
    <w:p w:rsidR="00F24A3B" w:rsidRDefault="00426DB9" w:rsidP="00FD6F50">
      <w:pPr>
        <w:tabs>
          <w:tab w:val="left" w:pos="720"/>
          <w:tab w:val="left" w:pos="1422"/>
        </w:tabs>
        <w:ind w:left="720" w:hanging="360"/>
      </w:pPr>
      <w:r>
        <w:t>e</w:t>
      </w:r>
      <w:r w:rsidR="00CE083B" w:rsidRPr="002C5620">
        <w:t>.</w:t>
      </w:r>
      <w:r w:rsidR="00CE083B" w:rsidRPr="002C5620">
        <w:tab/>
      </w:r>
      <w:r w:rsidR="00723616">
        <w:t>A</w:t>
      </w:r>
      <w:r w:rsidR="00CE083B" w:rsidRPr="002C5620">
        <w:t>n advance will be paid upon approval of the completed request form.</w:t>
      </w:r>
    </w:p>
    <w:p w:rsidR="006F385A" w:rsidRDefault="00426DB9" w:rsidP="00FD6F50">
      <w:pPr>
        <w:tabs>
          <w:tab w:val="left" w:pos="720"/>
          <w:tab w:val="left" w:pos="1422"/>
        </w:tabs>
        <w:ind w:left="720" w:hanging="360"/>
      </w:pPr>
      <w:r>
        <w:t>f</w:t>
      </w:r>
      <w:r w:rsidR="00F24A3B">
        <w:t>.</w:t>
      </w:r>
      <w:r w:rsidR="00F24A3B">
        <w:tab/>
      </w:r>
      <w:r w:rsidR="003A700B">
        <w:t>Subrecipient</w:t>
      </w:r>
      <w:r w:rsidR="006F385A">
        <w:t>s must establish and maintain policies and procedures that minimize the time elapsed between the transfer of advance funds and disbursement.</w:t>
      </w:r>
    </w:p>
    <w:p w:rsidR="00CE083B" w:rsidRDefault="00426DB9" w:rsidP="00FD6F50">
      <w:pPr>
        <w:tabs>
          <w:tab w:val="left" w:pos="720"/>
          <w:tab w:val="left" w:pos="1422"/>
        </w:tabs>
        <w:ind w:left="720" w:hanging="360"/>
        <w:rPr>
          <w:b/>
        </w:rPr>
      </w:pPr>
      <w:r>
        <w:t>g.</w:t>
      </w:r>
      <w:r>
        <w:tab/>
        <w:t>T</w:t>
      </w:r>
      <w:r w:rsidR="00CE083B" w:rsidRPr="002C5620">
        <w:t xml:space="preserve">he amount must be accounted for and reduced from the </w:t>
      </w:r>
      <w:r>
        <w:t>total and available funds on</w:t>
      </w:r>
      <w:r w:rsidR="00CE083B" w:rsidRPr="002C5620">
        <w:t xml:space="preserve"> </w:t>
      </w:r>
      <w:r>
        <w:t xml:space="preserve">the following </w:t>
      </w:r>
      <w:r w:rsidR="00CE083B" w:rsidRPr="002C5620">
        <w:t xml:space="preserve">Requests for Funds. </w:t>
      </w:r>
      <w:r w:rsidR="00CE083B" w:rsidRPr="002C5620">
        <w:rPr>
          <w:b/>
        </w:rPr>
        <w:t>Advances must be fully repaid on or before the final Request for Funds for the grant period.</w:t>
      </w:r>
    </w:p>
    <w:p w:rsidR="00F24A3B" w:rsidRDefault="00426DB9" w:rsidP="00F24A3B">
      <w:pPr>
        <w:tabs>
          <w:tab w:val="left" w:pos="720"/>
          <w:tab w:val="left" w:pos="1422"/>
        </w:tabs>
        <w:ind w:left="720" w:hanging="360"/>
      </w:pPr>
      <w:r>
        <w:t>h</w:t>
      </w:r>
      <w:r w:rsidR="00F24A3B">
        <w:t>.</w:t>
      </w:r>
      <w:r w:rsidR="00F24A3B">
        <w:tab/>
      </w:r>
      <w:r w:rsidR="00F24A3B" w:rsidRPr="002C5620">
        <w:t>The Department’s Fiscal Unit will closely monitor the use of the advance to ensure it is used solely for the purposes of the grant that funded the advance.</w:t>
      </w:r>
    </w:p>
    <w:p w:rsidR="00F24A3B" w:rsidRPr="002C5620" w:rsidRDefault="00426DB9" w:rsidP="00F24A3B">
      <w:pPr>
        <w:tabs>
          <w:tab w:val="left" w:pos="720"/>
          <w:tab w:val="left" w:pos="1422"/>
        </w:tabs>
        <w:ind w:left="720" w:hanging="360"/>
      </w:pPr>
      <w:proofErr w:type="spellStart"/>
      <w:r>
        <w:t>i</w:t>
      </w:r>
      <w:proofErr w:type="spellEnd"/>
      <w:r w:rsidR="00F24A3B">
        <w:t>.</w:t>
      </w:r>
      <w:r w:rsidR="00F24A3B">
        <w:tab/>
      </w:r>
      <w:r w:rsidR="00F24A3B" w:rsidRPr="002C5620">
        <w:t xml:space="preserve">A specific condition of receiving an advance is the </w:t>
      </w:r>
      <w:r w:rsidR="003A700B">
        <w:t>Subrecipient</w:t>
      </w:r>
      <w:r w:rsidR="00F24A3B" w:rsidRPr="002C5620">
        <w:t xml:space="preserve">’s agreement to attach a copy of the most recent bank statement into which the advance was deposited to each subsequent Request for Funds. Advances may not be deposited in any bank account other than the </w:t>
      </w:r>
      <w:r w:rsidR="003A700B">
        <w:t>Subrecipient</w:t>
      </w:r>
      <w:r w:rsidR="00F24A3B" w:rsidRPr="002C5620">
        <w:t xml:space="preserve">’s main operating checking account. </w:t>
      </w:r>
    </w:p>
    <w:p w:rsidR="00CE083B" w:rsidRPr="002C5620" w:rsidRDefault="00426DB9" w:rsidP="00BF4211">
      <w:pPr>
        <w:tabs>
          <w:tab w:val="left" w:pos="720"/>
          <w:tab w:val="left" w:pos="1422"/>
        </w:tabs>
        <w:ind w:left="720" w:hanging="360"/>
      </w:pPr>
      <w:r>
        <w:t>j</w:t>
      </w:r>
      <w:r w:rsidR="00CE083B" w:rsidRPr="002C5620">
        <w:t>.</w:t>
      </w:r>
      <w:r w:rsidR="00CE083B" w:rsidRPr="002C5620">
        <w:tab/>
        <w:t>Misappropriation of advance funds will result in denial of future advance requests and may result in immediate termination of the grant.</w:t>
      </w:r>
    </w:p>
    <w:p w:rsidR="001A64AD" w:rsidRPr="002C5620" w:rsidRDefault="001A64AD" w:rsidP="001A64AD">
      <w:pPr>
        <w:tabs>
          <w:tab w:val="left" w:pos="720"/>
        </w:tabs>
        <w:ind w:left="720" w:hanging="360"/>
      </w:pPr>
    </w:p>
    <w:p w:rsidR="001A64AD" w:rsidRDefault="006656A9" w:rsidP="001A64AD">
      <w:pPr>
        <w:tabs>
          <w:tab w:val="left" w:pos="1440"/>
        </w:tabs>
        <w:rPr>
          <w:b/>
        </w:rPr>
      </w:pPr>
      <w:bookmarkStart w:id="14" w:name="GIR_17_14"/>
      <w:r>
        <w:rPr>
          <w:b/>
        </w:rPr>
        <w:t>GIR-</w:t>
      </w:r>
      <w:r w:rsidR="00A7626D">
        <w:rPr>
          <w:b/>
        </w:rPr>
        <w:t>19</w:t>
      </w:r>
      <w:r w:rsidR="00DB1B6E" w:rsidRPr="00813A96">
        <w:rPr>
          <w:b/>
        </w:rPr>
        <w:t>-</w:t>
      </w:r>
      <w:r w:rsidR="001A64AD" w:rsidRPr="00813A96">
        <w:rPr>
          <w:b/>
        </w:rPr>
        <w:t>1</w:t>
      </w:r>
      <w:bookmarkEnd w:id="14"/>
      <w:r w:rsidR="00D316A8">
        <w:rPr>
          <w:b/>
        </w:rPr>
        <w:t>5</w:t>
      </w:r>
      <w:r w:rsidR="001A64AD" w:rsidRPr="00813A96">
        <w:rPr>
          <w:b/>
        </w:rPr>
        <w:tab/>
        <w:t>SUBJECT:  TRAVEL REIMBURSEMENT</w:t>
      </w:r>
    </w:p>
    <w:p w:rsidR="00813A96" w:rsidRPr="002C5620" w:rsidRDefault="00813A96" w:rsidP="001A64AD">
      <w:pPr>
        <w:tabs>
          <w:tab w:val="left" w:pos="1440"/>
        </w:tabs>
        <w:rPr>
          <w:b/>
        </w:rPr>
      </w:pPr>
    </w:p>
    <w:p w:rsidR="001A64AD" w:rsidRPr="002C5620" w:rsidRDefault="003A700B" w:rsidP="001A64AD">
      <w:r>
        <w:t>Subrecipient</w:t>
      </w:r>
      <w:r w:rsidR="001A64AD" w:rsidRPr="002C5620">
        <w:t xml:space="preserve">s </w:t>
      </w:r>
      <w:r w:rsidR="001A64AD" w:rsidRPr="002C5620">
        <w:rPr>
          <w:b/>
          <w:u w:val="single"/>
        </w:rPr>
        <w:t>must</w:t>
      </w:r>
      <w:r w:rsidR="001A64AD" w:rsidRPr="002C5620">
        <w:t xml:space="preserve"> follow these instructions </w:t>
      </w:r>
      <w:proofErr w:type="gramStart"/>
      <w:r w:rsidR="001A64AD" w:rsidRPr="002C5620">
        <w:t>in order to</w:t>
      </w:r>
      <w:proofErr w:type="gramEnd"/>
      <w:r w:rsidR="001A64AD" w:rsidRPr="002C5620">
        <w:t xml:space="preserve"> be reimbursed for allowable travel expenses that are all</w:t>
      </w:r>
      <w:r w:rsidR="00F358F2" w:rsidRPr="002C5620">
        <w:t xml:space="preserve">ocable to the grant and are included in the </w:t>
      </w:r>
      <w:r>
        <w:t>Subrecipient</w:t>
      </w:r>
      <w:r w:rsidR="00F358F2" w:rsidRPr="002C5620">
        <w:t>’s</w:t>
      </w:r>
      <w:r w:rsidR="001A64AD" w:rsidRPr="002C5620">
        <w:t xml:space="preserve"> approved budget.</w:t>
      </w:r>
      <w:r w:rsidR="00F358F2" w:rsidRPr="002C5620">
        <w:t xml:space="preserve"> Instructions are based on </w:t>
      </w:r>
      <w:r w:rsidR="00D74506" w:rsidRPr="002C5620">
        <w:t xml:space="preserve">Departmental </w:t>
      </w:r>
      <w:r w:rsidR="00F358F2" w:rsidRPr="002C5620">
        <w:t xml:space="preserve">travel policies </w:t>
      </w:r>
      <w:r w:rsidR="00D74506" w:rsidRPr="002C5620">
        <w:t xml:space="preserve">and/or policies </w:t>
      </w:r>
      <w:r w:rsidR="00F358F2" w:rsidRPr="002C5620">
        <w:t>documented in the State Administrative Manual, which may be accessed online at</w:t>
      </w:r>
      <w:r w:rsidR="006B3594">
        <w:t>:</w:t>
      </w:r>
      <w:r w:rsidR="00F358F2" w:rsidRPr="002C5620">
        <w:t xml:space="preserve"> </w:t>
      </w:r>
      <w:hyperlink r:id="rId16" w:history="1">
        <w:r w:rsidR="00F21542" w:rsidRPr="00095710">
          <w:rPr>
            <w:rStyle w:val="Hyperlink"/>
          </w:rPr>
          <w:t>http://budget.nv.gov/uploadedFiles/budgetnvgov/content/Governance/SAM.pdf</w:t>
        </w:r>
      </w:hyperlink>
      <w:r w:rsidR="0055452A">
        <w:t xml:space="preserve"> </w:t>
      </w:r>
    </w:p>
    <w:p w:rsidR="00FA2017" w:rsidRDefault="008C1665" w:rsidP="008C1665">
      <w:pPr>
        <w:tabs>
          <w:tab w:val="left" w:pos="360"/>
        </w:tabs>
        <w:ind w:left="360" w:hanging="360"/>
      </w:pPr>
      <w:r w:rsidRPr="002C5620">
        <w:t>1.</w:t>
      </w:r>
      <w:r w:rsidRPr="002C5620">
        <w:tab/>
      </w:r>
      <w:r w:rsidR="00F358F2" w:rsidRPr="000318B9">
        <w:t>Forms for</w:t>
      </w:r>
      <w:r w:rsidRPr="000318B9">
        <w:t xml:space="preserve"> travel reimbursement</w:t>
      </w:r>
      <w:r w:rsidR="00F358F2" w:rsidRPr="000318B9">
        <w:t xml:space="preserve">, and instructions for completing the forms, </w:t>
      </w:r>
      <w:r w:rsidRPr="000318B9">
        <w:t xml:space="preserve">may be found on the </w:t>
      </w:r>
      <w:r w:rsidR="00CC1BAF">
        <w:t>DIVISION</w:t>
      </w:r>
      <w:r w:rsidR="006B3594">
        <w:t xml:space="preserve"> website: </w:t>
      </w:r>
      <w:hyperlink r:id="rId17" w:history="1">
        <w:r w:rsidR="006B3594" w:rsidRPr="00103AE5">
          <w:rPr>
            <w:rStyle w:val="Hyperlink"/>
          </w:rPr>
          <w:t>http://dhhs.nv.gov/Programs/Grants/Links_to_GMU_Reports_and_</w:t>
        </w:r>
        <w:r w:rsidR="003A700B">
          <w:rPr>
            <w:rStyle w:val="Hyperlink"/>
          </w:rPr>
          <w:t>Subrecipient</w:t>
        </w:r>
        <w:r w:rsidR="006B3594" w:rsidRPr="00103AE5">
          <w:rPr>
            <w:rStyle w:val="Hyperlink"/>
          </w:rPr>
          <w:t>_Documents/</w:t>
        </w:r>
      </w:hyperlink>
    </w:p>
    <w:p w:rsidR="00B23E7C" w:rsidRDefault="008C1665" w:rsidP="008C1665">
      <w:pPr>
        <w:tabs>
          <w:tab w:val="left" w:pos="360"/>
        </w:tabs>
        <w:ind w:left="360" w:hanging="360"/>
      </w:pPr>
      <w:r w:rsidRPr="000318B9">
        <w:t>2.</w:t>
      </w:r>
      <w:r w:rsidRPr="000318B9">
        <w:tab/>
        <w:t xml:space="preserve">Reimbursement is allowed in accordance with the </w:t>
      </w:r>
      <w:r w:rsidR="003A700B">
        <w:t>Subrecipient</w:t>
      </w:r>
      <w:r w:rsidRPr="000318B9">
        <w:t>’s established policies or up to the U.S. General Services Administration (GSA) rate established for the employee’s destination, whichever is l</w:t>
      </w:r>
      <w:r w:rsidR="00B23E7C">
        <w:t xml:space="preserve">ess. </w:t>
      </w:r>
      <w:r w:rsidR="00924170" w:rsidRPr="000318B9">
        <w:t xml:space="preserve">Information on GSA rates may be found on the GSA website: </w:t>
      </w:r>
      <w:hyperlink r:id="rId18" w:history="1">
        <w:r w:rsidR="00F21542" w:rsidRPr="004D20BD">
          <w:rPr>
            <w:rStyle w:val="Hyperlink"/>
          </w:rPr>
          <w:t>https://www.gsa.gov/portal/category/26429</w:t>
        </w:r>
      </w:hyperlink>
      <w:r w:rsidR="00F21542">
        <w:t xml:space="preserve">. </w:t>
      </w:r>
      <w:r w:rsidR="00B23E7C">
        <w:t xml:space="preserve">The Nevada State Administrative Manual referenced above allows an exception to the GSA rates for lodging that is </w:t>
      </w:r>
      <w:r w:rsidR="00924170">
        <w:t xml:space="preserve">procured at a </w:t>
      </w:r>
      <w:r w:rsidR="00924170">
        <w:lastRenderedPageBreak/>
        <w:t>prearranged place</w:t>
      </w:r>
      <w:r w:rsidR="00B23E7C">
        <w:t xml:space="preserve"> such as a hotel when a meeting, conference or training session is held. The following rules apply.</w:t>
      </w:r>
    </w:p>
    <w:p w:rsidR="00B23E7C" w:rsidRDefault="00B23E7C" w:rsidP="00B23E7C">
      <w:pPr>
        <w:tabs>
          <w:tab w:val="left" w:pos="720"/>
        </w:tabs>
        <w:ind w:left="720" w:hanging="360"/>
      </w:pPr>
      <w:r>
        <w:t>a.</w:t>
      </w:r>
      <w:r>
        <w:tab/>
        <w:t>An exception may be made f</w:t>
      </w:r>
      <w:r w:rsidR="004B6C68">
        <w:t xml:space="preserve">or all out-of-state travel and </w:t>
      </w:r>
      <w:r>
        <w:t xml:space="preserve">for </w:t>
      </w:r>
      <w:r w:rsidR="004B6C68">
        <w:t xml:space="preserve">in-state </w:t>
      </w:r>
      <w:r w:rsidR="004B6C68" w:rsidRPr="004B6C68">
        <w:rPr>
          <w:u w:val="single"/>
        </w:rPr>
        <w:t>non-surveyed</w:t>
      </w:r>
      <w:r w:rsidR="004B6C68">
        <w:t xml:space="preserve"> areas</w:t>
      </w:r>
      <w:r>
        <w:t>.</w:t>
      </w:r>
    </w:p>
    <w:p w:rsidR="007D6A35" w:rsidRPr="000318B9" w:rsidRDefault="00B23E7C" w:rsidP="00924170">
      <w:pPr>
        <w:tabs>
          <w:tab w:val="left" w:pos="720"/>
        </w:tabs>
        <w:ind w:left="720" w:hanging="360"/>
      </w:pPr>
      <w:r>
        <w:t>b.</w:t>
      </w:r>
      <w:r>
        <w:tab/>
        <w:t xml:space="preserve">There are </w:t>
      </w:r>
      <w:r w:rsidRPr="00B23E7C">
        <w:rPr>
          <w:b/>
        </w:rPr>
        <w:t>no</w:t>
      </w:r>
      <w:r>
        <w:t xml:space="preserve"> exceptions for in-state </w:t>
      </w:r>
      <w:r w:rsidRPr="00B23E7C">
        <w:rPr>
          <w:u w:val="single"/>
        </w:rPr>
        <w:t>surveyed</w:t>
      </w:r>
      <w:r>
        <w:t xml:space="preserve"> areas.</w:t>
      </w:r>
    </w:p>
    <w:p w:rsidR="007250A7" w:rsidRPr="000318B9" w:rsidRDefault="007250A7" w:rsidP="007250A7">
      <w:pPr>
        <w:tabs>
          <w:tab w:val="left" w:pos="360"/>
        </w:tabs>
        <w:ind w:left="360" w:hanging="360"/>
      </w:pPr>
      <w:r w:rsidRPr="000318B9">
        <w:t>3.</w:t>
      </w:r>
      <w:r w:rsidRPr="000318B9">
        <w:tab/>
        <w:t>Least Expensive Means</w:t>
      </w:r>
    </w:p>
    <w:p w:rsidR="006350A9" w:rsidRPr="000318B9" w:rsidRDefault="007250A7" w:rsidP="006350A9">
      <w:pPr>
        <w:tabs>
          <w:tab w:val="left" w:pos="360"/>
        </w:tabs>
        <w:ind w:left="360"/>
      </w:pPr>
      <w:proofErr w:type="gramStart"/>
      <w:r w:rsidRPr="000318B9">
        <w:t>As a general rule</w:t>
      </w:r>
      <w:proofErr w:type="gramEnd"/>
      <w:r w:rsidRPr="000318B9">
        <w:t xml:space="preserve">, </w:t>
      </w:r>
      <w:r w:rsidR="003A700B">
        <w:t>Subrecipient</w:t>
      </w:r>
      <w:r w:rsidRPr="000318B9">
        <w:t>s should always execute travel by the most economic means reasonably available. For example, the use of courtesy shuttles from airport to hotel is preferable to the expense of taxis.</w:t>
      </w:r>
    </w:p>
    <w:p w:rsidR="006350A9" w:rsidRPr="000318B9" w:rsidRDefault="006350A9" w:rsidP="006350A9">
      <w:pPr>
        <w:tabs>
          <w:tab w:val="left" w:pos="360"/>
        </w:tabs>
        <w:ind w:left="360" w:hanging="360"/>
      </w:pPr>
      <w:r w:rsidRPr="000318B9">
        <w:t>4.</w:t>
      </w:r>
      <w:r w:rsidRPr="000318B9">
        <w:tab/>
        <w:t>Grant funds may not be used to cover fees for early flight check-in or excessive baggage.</w:t>
      </w:r>
    </w:p>
    <w:p w:rsidR="00492BEA" w:rsidRPr="006D48EF" w:rsidRDefault="006350A9" w:rsidP="001A64AD">
      <w:pPr>
        <w:tabs>
          <w:tab w:val="left" w:pos="360"/>
        </w:tabs>
        <w:ind w:left="360" w:hanging="360"/>
        <w:rPr>
          <w:b/>
        </w:rPr>
      </w:pPr>
      <w:r w:rsidRPr="000318B9">
        <w:t>5</w:t>
      </w:r>
      <w:r w:rsidR="00492BEA" w:rsidRPr="000318B9">
        <w:t>.</w:t>
      </w:r>
      <w:r w:rsidR="00492BEA" w:rsidRPr="000318B9">
        <w:tab/>
      </w:r>
      <w:r w:rsidR="00492BEA" w:rsidRPr="006D48EF">
        <w:rPr>
          <w:b/>
        </w:rPr>
        <w:t xml:space="preserve">All expenses related to a single trip must be submitted on the same Request for Funds </w:t>
      </w:r>
      <w:proofErr w:type="gramStart"/>
      <w:r w:rsidR="00492BEA" w:rsidRPr="006D48EF">
        <w:rPr>
          <w:b/>
        </w:rPr>
        <w:t>in order to</w:t>
      </w:r>
      <w:proofErr w:type="gramEnd"/>
      <w:r w:rsidR="00492BEA" w:rsidRPr="006D48EF">
        <w:rPr>
          <w:b/>
        </w:rPr>
        <w:t xml:space="preserve"> avoid duplication of payment on different elements of the same trip. The </w:t>
      </w:r>
      <w:r w:rsidR="005D5EC4" w:rsidRPr="006D48EF">
        <w:rPr>
          <w:b/>
        </w:rPr>
        <w:t>Grant Manager</w:t>
      </w:r>
      <w:r w:rsidR="00492BEA" w:rsidRPr="006D48EF">
        <w:rPr>
          <w:b/>
        </w:rPr>
        <w:t xml:space="preserve"> may </w:t>
      </w:r>
      <w:r w:rsidR="005D5EC4" w:rsidRPr="006D48EF">
        <w:rPr>
          <w:b/>
        </w:rPr>
        <w:t>approve</w:t>
      </w:r>
      <w:r w:rsidR="00492BEA" w:rsidRPr="006D48EF">
        <w:rPr>
          <w:b/>
        </w:rPr>
        <w:t xml:space="preserve"> exceptions on a case-by-case basis</w:t>
      </w:r>
      <w:r w:rsidR="005D5EC4" w:rsidRPr="006D48EF">
        <w:rPr>
          <w:b/>
        </w:rPr>
        <w:t>.</w:t>
      </w:r>
      <w:r w:rsidR="00492BEA" w:rsidRPr="006D48EF">
        <w:rPr>
          <w:b/>
        </w:rPr>
        <w:t xml:space="preserve"> </w:t>
      </w:r>
    </w:p>
    <w:p w:rsidR="0049571B" w:rsidRDefault="006350A9" w:rsidP="001E76C6">
      <w:pPr>
        <w:tabs>
          <w:tab w:val="left" w:pos="360"/>
        </w:tabs>
        <w:ind w:left="360" w:hanging="360"/>
      </w:pPr>
      <w:r w:rsidRPr="000318B9">
        <w:t>6</w:t>
      </w:r>
      <w:r w:rsidR="001A64AD" w:rsidRPr="000318B9">
        <w:t>.</w:t>
      </w:r>
      <w:r w:rsidR="001A64AD" w:rsidRPr="000318B9">
        <w:tab/>
      </w:r>
      <w:r w:rsidR="001E76C6" w:rsidRPr="001E76C6">
        <w:t>Trips That Include Expenses Beyond Local Mileage</w:t>
      </w:r>
    </w:p>
    <w:p w:rsidR="001E76C6" w:rsidRDefault="001E76C6" w:rsidP="0049571B">
      <w:pPr>
        <w:tabs>
          <w:tab w:val="left" w:pos="360"/>
        </w:tabs>
        <w:ind w:left="360"/>
      </w:pPr>
      <w:r w:rsidRPr="001E76C6">
        <w:t xml:space="preserve">When billing for a trip that includes any expense other than local mileage reimbursement, the State’s Travel Expense Reimbursement Claim form </w:t>
      </w:r>
      <w:r w:rsidR="00924170">
        <w:t>(</w:t>
      </w:r>
      <w:r w:rsidRPr="001E76C6">
        <w:t xml:space="preserve">found at the link to the </w:t>
      </w:r>
      <w:r w:rsidR="00CC1BAF">
        <w:t>DIVISION</w:t>
      </w:r>
      <w:r w:rsidRPr="001E76C6">
        <w:t xml:space="preserve"> website</w:t>
      </w:r>
      <w:r w:rsidR="002C4C49">
        <w:t>)</w:t>
      </w:r>
      <w:r w:rsidRPr="001E76C6">
        <w:t xml:space="preserve"> must be utilized to detail the specific trip.</w:t>
      </w:r>
    </w:p>
    <w:p w:rsidR="001A64AD" w:rsidRPr="002C5620" w:rsidRDefault="00FE4706" w:rsidP="001E76C6">
      <w:pPr>
        <w:tabs>
          <w:tab w:val="left" w:pos="720"/>
        </w:tabs>
        <w:ind w:left="720" w:hanging="360"/>
      </w:pPr>
      <w:r w:rsidRPr="002C5620">
        <w:t>a.</w:t>
      </w:r>
      <w:r w:rsidRPr="002C5620">
        <w:tab/>
        <w:t xml:space="preserve">The following </w:t>
      </w:r>
      <w:r w:rsidR="001A64AD" w:rsidRPr="002C5620">
        <w:t>documents must be attached to the associated Request for Funds.</w:t>
      </w:r>
    </w:p>
    <w:p w:rsidR="00062531" w:rsidRDefault="00A719A3" w:rsidP="00FE4706">
      <w:pPr>
        <w:tabs>
          <w:tab w:val="left" w:pos="1080"/>
        </w:tabs>
        <w:ind w:left="1080" w:hanging="360"/>
      </w:pPr>
      <w:r w:rsidRPr="002C5620">
        <w:t>(</w:t>
      </w:r>
      <w:r w:rsidR="00FE4706" w:rsidRPr="002C5620">
        <w:t>1)</w:t>
      </w:r>
      <w:r w:rsidR="00FE4706" w:rsidRPr="002C5620">
        <w:tab/>
        <w:t xml:space="preserve">An agenda if the </w:t>
      </w:r>
      <w:r w:rsidR="00062531" w:rsidRPr="002C5620">
        <w:t>purpose of the trip was to attend a conference or meeting</w:t>
      </w:r>
      <w:r w:rsidR="00FE4706" w:rsidRPr="002C5620">
        <w:t>.</w:t>
      </w:r>
    </w:p>
    <w:p w:rsidR="00FE4706" w:rsidRPr="002C5620" w:rsidRDefault="00A719A3" w:rsidP="00FE4706">
      <w:pPr>
        <w:tabs>
          <w:tab w:val="left" w:pos="1080"/>
        </w:tabs>
        <w:ind w:left="1080" w:hanging="360"/>
      </w:pPr>
      <w:r w:rsidRPr="002C5620">
        <w:t>(</w:t>
      </w:r>
      <w:r w:rsidR="00556675">
        <w:t>2</w:t>
      </w:r>
      <w:r w:rsidR="00FE4706" w:rsidRPr="002C5620">
        <w:t>)</w:t>
      </w:r>
      <w:r w:rsidR="00FE4706" w:rsidRPr="002C5620">
        <w:tab/>
        <w:t>A printout of the GSA rate for the area visited (showing allowable hotel and per diem costs).</w:t>
      </w:r>
    </w:p>
    <w:p w:rsidR="005301B7" w:rsidRPr="002C5620" w:rsidRDefault="00A719A3" w:rsidP="005301B7">
      <w:pPr>
        <w:tabs>
          <w:tab w:val="left" w:pos="1080"/>
        </w:tabs>
        <w:ind w:left="1080" w:hanging="360"/>
      </w:pPr>
      <w:r w:rsidRPr="002C5620">
        <w:t>(</w:t>
      </w:r>
      <w:r w:rsidR="00556675">
        <w:t>3</w:t>
      </w:r>
      <w:r w:rsidR="00FE4706" w:rsidRPr="002C5620">
        <w:t>)</w:t>
      </w:r>
      <w:r w:rsidR="00FE4706" w:rsidRPr="002C5620">
        <w:tab/>
        <w:t>R</w:t>
      </w:r>
      <w:r w:rsidR="008C1665" w:rsidRPr="002C5620">
        <w:t>eceipts</w:t>
      </w:r>
      <w:r w:rsidR="001A64AD" w:rsidRPr="002C5620">
        <w:t xml:space="preserve"> for </w:t>
      </w:r>
      <w:r w:rsidR="008C1665" w:rsidRPr="002C5620">
        <w:t xml:space="preserve">parking, </w:t>
      </w:r>
      <w:r w:rsidR="001A64AD" w:rsidRPr="002C5620">
        <w:t>airfare, baggage fees, lodging</w:t>
      </w:r>
      <w:r w:rsidR="008C1665" w:rsidRPr="002C5620">
        <w:t>,</w:t>
      </w:r>
      <w:r w:rsidR="001A64AD" w:rsidRPr="002C5620">
        <w:t xml:space="preserve"> </w:t>
      </w:r>
      <w:r w:rsidR="00812CD0" w:rsidRPr="002C5620">
        <w:t xml:space="preserve">conference registration, </w:t>
      </w:r>
      <w:r w:rsidR="005301B7">
        <w:t xml:space="preserve">internet access for business purposes, </w:t>
      </w:r>
      <w:r w:rsidR="00812CD0" w:rsidRPr="002C5620">
        <w:t xml:space="preserve">and </w:t>
      </w:r>
      <w:r w:rsidR="001A64AD" w:rsidRPr="002C5620">
        <w:t>car rental</w:t>
      </w:r>
      <w:r w:rsidR="008C1665" w:rsidRPr="002C5620">
        <w:t xml:space="preserve"> </w:t>
      </w:r>
      <w:r w:rsidR="00812CD0" w:rsidRPr="002C5620">
        <w:t>or</w:t>
      </w:r>
      <w:r w:rsidR="008C1665" w:rsidRPr="002C5620">
        <w:t xml:space="preserve"> other ground transportation (e.g., taxi or shuttle)</w:t>
      </w:r>
      <w:r w:rsidR="001A64AD" w:rsidRPr="002C5620">
        <w:t>.</w:t>
      </w:r>
    </w:p>
    <w:p w:rsidR="00607470" w:rsidRPr="002C5620" w:rsidRDefault="00A719A3" w:rsidP="00FE4706">
      <w:pPr>
        <w:tabs>
          <w:tab w:val="left" w:pos="1080"/>
        </w:tabs>
        <w:ind w:left="1080" w:hanging="360"/>
      </w:pPr>
      <w:r w:rsidRPr="002C5620">
        <w:t>(</w:t>
      </w:r>
      <w:r w:rsidR="00556675">
        <w:t>4</w:t>
      </w:r>
      <w:r w:rsidR="00FE4706" w:rsidRPr="002C5620">
        <w:t>)</w:t>
      </w:r>
      <w:r w:rsidR="00FE4706" w:rsidRPr="002C5620">
        <w:tab/>
        <w:t>Note that t</w:t>
      </w:r>
      <w:r w:rsidR="00607470" w:rsidRPr="002C5620">
        <w:t xml:space="preserve">he receipt for lodging reimbursement </w:t>
      </w:r>
      <w:r w:rsidR="00607470" w:rsidRPr="002C5620">
        <w:rPr>
          <w:b/>
          <w:u w:val="single"/>
        </w:rPr>
        <w:t>must</w:t>
      </w:r>
      <w:r w:rsidR="00607470" w:rsidRPr="002C5620">
        <w:t xml:space="preserve"> include a hotel front desk receipt obtained at checkout. If a room is booked via a service such as Expedia or hotels.com, that receipt must also be attached. </w:t>
      </w:r>
      <w:r w:rsidR="00062531" w:rsidRPr="002C5620">
        <w:rPr>
          <w:i/>
        </w:rPr>
        <w:t>(</w:t>
      </w:r>
      <w:r w:rsidR="00607470" w:rsidRPr="002C5620">
        <w:rPr>
          <w:i/>
        </w:rPr>
        <w:t>Providing both the front desk receipt and the booking receipt verifies that the employee not only paid for the hotel but also made the trip and used the hotel room.</w:t>
      </w:r>
      <w:r w:rsidR="00062531" w:rsidRPr="002C5620">
        <w:rPr>
          <w:i/>
        </w:rPr>
        <w:t>)</w:t>
      </w:r>
      <w:r w:rsidR="00062531" w:rsidRPr="002C5620">
        <w:t xml:space="preserve"> The amount charged to the grant must be limited to the lodging rate p</w:t>
      </w:r>
      <w:r w:rsidR="00F358F2" w:rsidRPr="002C5620">
        <w:t xml:space="preserve">lus applicable taxes and </w:t>
      </w:r>
      <w:proofErr w:type="gramStart"/>
      <w:r w:rsidR="00F358F2" w:rsidRPr="002C5620">
        <w:t>fees, and</w:t>
      </w:r>
      <w:proofErr w:type="gramEnd"/>
      <w:r w:rsidR="00F358F2" w:rsidRPr="002C5620">
        <w:t xml:space="preserve"> must </w:t>
      </w:r>
      <w:r w:rsidR="007250A7" w:rsidRPr="002C5620">
        <w:t>either be limited to the GSA rate for the destination or meet the exception</w:t>
      </w:r>
      <w:r w:rsidR="00F358F2" w:rsidRPr="002C5620">
        <w:t xml:space="preserve"> criteria set forth in Item 2 of this </w:t>
      </w:r>
      <w:r w:rsidR="00C50C67" w:rsidRPr="002C5620">
        <w:t>S</w:t>
      </w:r>
      <w:r w:rsidR="00F358F2" w:rsidRPr="002C5620">
        <w:t xml:space="preserve">ection. </w:t>
      </w:r>
      <w:r w:rsidR="00062531" w:rsidRPr="002C5620">
        <w:t xml:space="preserve">Personal expenses such as movies, internet access </w:t>
      </w:r>
      <w:r w:rsidR="005301B7">
        <w:t xml:space="preserve">for personal use </w:t>
      </w:r>
      <w:r w:rsidR="00062531" w:rsidRPr="002C5620">
        <w:t>and charges to deliver meals via room service will not be reimbursed.</w:t>
      </w:r>
    </w:p>
    <w:p w:rsidR="00FC0478" w:rsidRPr="002C5620" w:rsidRDefault="00FC0478" w:rsidP="00FC0478">
      <w:pPr>
        <w:tabs>
          <w:tab w:val="left" w:pos="720"/>
        </w:tabs>
        <w:ind w:left="720" w:hanging="360"/>
      </w:pPr>
      <w:r w:rsidRPr="002C5620">
        <w:t>b.</w:t>
      </w:r>
      <w:r w:rsidRPr="002C5620">
        <w:tab/>
        <w:t xml:space="preserve">Receipts are not required for incidental expenses (e.g., fees for luggage carts, metered parking, toll charges and tips). Reimbursement will be limited to the GSA approved amount per </w:t>
      </w:r>
      <w:r w:rsidR="00B23E7C">
        <w:t xml:space="preserve">night. Incidentals </w:t>
      </w:r>
      <w:r w:rsidR="003E6B01">
        <w:t>are only paid for overnight trips</w:t>
      </w:r>
      <w:r w:rsidR="006D48EF">
        <w:t xml:space="preserve"> ($5 per night)</w:t>
      </w:r>
      <w:r w:rsidR="00B23E7C">
        <w:t>.</w:t>
      </w:r>
      <w:r w:rsidR="00144C17" w:rsidRPr="002C5620">
        <w:t xml:space="preserve"> </w:t>
      </w:r>
    </w:p>
    <w:p w:rsidR="00812CD0" w:rsidRPr="002C5620" w:rsidRDefault="006350A9" w:rsidP="00607470">
      <w:pPr>
        <w:tabs>
          <w:tab w:val="left" w:pos="360"/>
        </w:tabs>
        <w:ind w:left="360" w:hanging="360"/>
      </w:pPr>
      <w:r>
        <w:t>7</w:t>
      </w:r>
      <w:r w:rsidR="00812CD0" w:rsidRPr="002C5620">
        <w:t>.</w:t>
      </w:r>
      <w:r w:rsidR="00812CD0" w:rsidRPr="002C5620">
        <w:tab/>
        <w:t>Meals</w:t>
      </w:r>
    </w:p>
    <w:p w:rsidR="00812CD0" w:rsidRPr="002C5620" w:rsidRDefault="00812CD0" w:rsidP="00812CD0">
      <w:pPr>
        <w:tabs>
          <w:tab w:val="left" w:pos="720"/>
        </w:tabs>
        <w:ind w:left="720" w:hanging="360"/>
      </w:pPr>
      <w:r w:rsidRPr="002C5620">
        <w:t>a.</w:t>
      </w:r>
      <w:r w:rsidRPr="002C5620">
        <w:tab/>
        <w:t xml:space="preserve">Meals </w:t>
      </w:r>
      <w:r w:rsidR="00607470" w:rsidRPr="002C5620">
        <w:t xml:space="preserve">will be reimbursed at the GSA rate for the employee’s destination (whether in-state or out-of-state). A printout of the GSA rate for the area visited </w:t>
      </w:r>
      <w:r w:rsidR="00607470" w:rsidRPr="002C5620">
        <w:rPr>
          <w:b/>
          <w:u w:val="single"/>
        </w:rPr>
        <w:t>must</w:t>
      </w:r>
      <w:r w:rsidR="00607470" w:rsidRPr="002C5620">
        <w:t xml:space="preserve"> be atta</w:t>
      </w:r>
      <w:r w:rsidRPr="002C5620">
        <w:t>ched to the Request for Funds.</w:t>
      </w:r>
    </w:p>
    <w:p w:rsidR="00E10493" w:rsidRPr="002C5620" w:rsidRDefault="00812CD0" w:rsidP="00812CD0">
      <w:pPr>
        <w:tabs>
          <w:tab w:val="left" w:pos="720"/>
        </w:tabs>
        <w:ind w:left="720" w:hanging="360"/>
      </w:pPr>
      <w:r w:rsidRPr="002C5620">
        <w:t>b.</w:t>
      </w:r>
      <w:r w:rsidRPr="002C5620">
        <w:tab/>
      </w:r>
      <w:r w:rsidR="00607470" w:rsidRPr="002C5620">
        <w:t xml:space="preserve">If a </w:t>
      </w:r>
      <w:r w:rsidR="003A700B">
        <w:t>Subrecipient</w:t>
      </w:r>
      <w:r w:rsidR="00607470" w:rsidRPr="002C5620">
        <w:t xml:space="preserve">’s written travel policies require </w:t>
      </w:r>
      <w:r w:rsidRPr="002C5620">
        <w:t xml:space="preserve">that the employee be </w:t>
      </w:r>
      <w:r w:rsidR="00607470" w:rsidRPr="002C5620">
        <w:t>reimburse</w:t>
      </w:r>
      <w:r w:rsidRPr="002C5620">
        <w:t>d</w:t>
      </w:r>
      <w:r w:rsidR="00607470" w:rsidRPr="002C5620">
        <w:t xml:space="preserve"> for actual costs, then meal receipts must be attached to the Request for Funds. The Department will reimburse the </w:t>
      </w:r>
      <w:r w:rsidR="003A700B">
        <w:t>Subrecipient</w:t>
      </w:r>
      <w:r w:rsidR="00607470" w:rsidRPr="002C5620">
        <w:t xml:space="preserve"> for the actual cost or the GSA rate, whichever is less.</w:t>
      </w:r>
      <w:r w:rsidR="00F81D6D" w:rsidRPr="002C5620">
        <w:t xml:space="preserve"> The </w:t>
      </w:r>
      <w:r w:rsidR="003A700B">
        <w:t>Subrecipient</w:t>
      </w:r>
      <w:r w:rsidR="00F81D6D" w:rsidRPr="002C5620">
        <w:t xml:space="preserve"> may not submit a mix of GSA rate reimbursement and meal receipts. Only one reimbursement method will be accepted.</w:t>
      </w:r>
    </w:p>
    <w:p w:rsidR="00812CD0" w:rsidRPr="002C5620" w:rsidRDefault="00812CD0" w:rsidP="00812CD0">
      <w:pPr>
        <w:tabs>
          <w:tab w:val="left" w:pos="720"/>
        </w:tabs>
        <w:ind w:left="720" w:hanging="360"/>
      </w:pPr>
      <w:r w:rsidRPr="002C5620">
        <w:t>c.</w:t>
      </w:r>
      <w:r w:rsidRPr="002C5620">
        <w:tab/>
        <w:t>To be allowed reimbursement</w:t>
      </w:r>
      <w:r w:rsidR="007250A7" w:rsidRPr="002C5620">
        <w:t xml:space="preserve">, </w:t>
      </w:r>
      <w:r w:rsidRPr="002C5620">
        <w:t xml:space="preserve">the employee </w:t>
      </w:r>
      <w:r w:rsidRPr="002C5620">
        <w:rPr>
          <w:b/>
          <w:u w:val="single"/>
        </w:rPr>
        <w:t>must</w:t>
      </w:r>
      <w:r w:rsidRPr="002C5620">
        <w:t>:</w:t>
      </w:r>
    </w:p>
    <w:p w:rsidR="00537E03" w:rsidRPr="002C5620" w:rsidRDefault="00537E03" w:rsidP="00537E03">
      <w:pPr>
        <w:tabs>
          <w:tab w:val="left" w:pos="1080"/>
        </w:tabs>
        <w:ind w:left="1080" w:hanging="360"/>
      </w:pPr>
      <w:r w:rsidRPr="002C5620">
        <w:t>(1) Travel to a destination that is at least 50 miles from his/her work station;</w:t>
      </w:r>
    </w:p>
    <w:p w:rsidR="00812CD0" w:rsidRPr="002C5620" w:rsidRDefault="00A719A3" w:rsidP="00812CD0">
      <w:pPr>
        <w:tabs>
          <w:tab w:val="left" w:pos="1080"/>
        </w:tabs>
        <w:ind w:left="1080" w:hanging="360"/>
      </w:pPr>
      <w:r w:rsidRPr="002C5620">
        <w:t>(</w:t>
      </w:r>
      <w:r w:rsidR="00537E03" w:rsidRPr="002C5620">
        <w:t>2</w:t>
      </w:r>
      <w:r w:rsidR="00812CD0" w:rsidRPr="002C5620">
        <w:t>)</w:t>
      </w:r>
      <w:r w:rsidR="00812CD0" w:rsidRPr="002C5620">
        <w:tab/>
        <w:t>Depart at or before 7 a.m. for breakfast;</w:t>
      </w:r>
    </w:p>
    <w:p w:rsidR="00812CD0" w:rsidRPr="002C5620" w:rsidRDefault="00A719A3" w:rsidP="00812CD0">
      <w:pPr>
        <w:tabs>
          <w:tab w:val="left" w:pos="1080"/>
        </w:tabs>
        <w:ind w:left="1080" w:hanging="360"/>
      </w:pPr>
      <w:r w:rsidRPr="002C5620">
        <w:t>(</w:t>
      </w:r>
      <w:r w:rsidR="00537E03" w:rsidRPr="002C5620">
        <w:t>3</w:t>
      </w:r>
      <w:r w:rsidR="00812CD0" w:rsidRPr="002C5620">
        <w:t>)</w:t>
      </w:r>
      <w:r w:rsidR="00812CD0" w:rsidRPr="002C5620">
        <w:tab/>
        <w:t xml:space="preserve">Depart at or before 11 a.m. </w:t>
      </w:r>
      <w:r w:rsidR="001D35A1">
        <w:t>and</w:t>
      </w:r>
      <w:r w:rsidR="001D35A1" w:rsidRPr="002C5620">
        <w:t xml:space="preserve"> </w:t>
      </w:r>
      <w:r w:rsidR="00812CD0" w:rsidRPr="002C5620">
        <w:t>return to the work site after 1:30 p.m. for lunch, and</w:t>
      </w:r>
    </w:p>
    <w:p w:rsidR="00812CD0" w:rsidRPr="002C5620" w:rsidRDefault="00A719A3" w:rsidP="00812CD0">
      <w:pPr>
        <w:tabs>
          <w:tab w:val="left" w:pos="1080"/>
        </w:tabs>
        <w:ind w:left="1080" w:hanging="360"/>
      </w:pPr>
      <w:r w:rsidRPr="002C5620">
        <w:t>(</w:t>
      </w:r>
      <w:r w:rsidR="00537E03" w:rsidRPr="002C5620">
        <w:t>4</w:t>
      </w:r>
      <w:r w:rsidR="00812CD0" w:rsidRPr="002C5620">
        <w:t>)</w:t>
      </w:r>
      <w:r w:rsidR="00812CD0" w:rsidRPr="002C5620">
        <w:tab/>
        <w:t xml:space="preserve">Depart at or before 5:30 p.m. </w:t>
      </w:r>
      <w:r w:rsidR="001D35A1">
        <w:t>and</w:t>
      </w:r>
      <w:r w:rsidR="001D35A1" w:rsidRPr="002C5620">
        <w:t xml:space="preserve"> </w:t>
      </w:r>
      <w:r w:rsidR="00812CD0" w:rsidRPr="002C5620">
        <w:t>return to the work site after 7 p.m. for dinner.</w:t>
      </w:r>
    </w:p>
    <w:p w:rsidR="00E20451" w:rsidRPr="002C5620" w:rsidRDefault="00E20451" w:rsidP="00E20451">
      <w:pPr>
        <w:ind w:left="720"/>
        <w:rPr>
          <w:i/>
        </w:rPr>
      </w:pPr>
      <w:r w:rsidRPr="002C5620">
        <w:rPr>
          <w:i/>
        </w:rPr>
        <w:lastRenderedPageBreak/>
        <w:t xml:space="preserve">Note that departure and return are defined as the time that the employee left or returned to his/her work station or his/her home, whichever is closer to the </w:t>
      </w:r>
      <w:proofErr w:type="gramStart"/>
      <w:r w:rsidRPr="002C5620">
        <w:rPr>
          <w:i/>
        </w:rPr>
        <w:t>final destination</w:t>
      </w:r>
      <w:proofErr w:type="gramEnd"/>
      <w:r w:rsidRPr="002C5620">
        <w:rPr>
          <w:i/>
        </w:rPr>
        <w:t xml:space="preserve"> (or to the airport if flying). </w:t>
      </w:r>
    </w:p>
    <w:p w:rsidR="008B247B" w:rsidRPr="002C5620" w:rsidRDefault="008B247B" w:rsidP="008B247B">
      <w:pPr>
        <w:tabs>
          <w:tab w:val="left" w:pos="720"/>
        </w:tabs>
        <w:ind w:left="720" w:hanging="360"/>
      </w:pPr>
      <w:r w:rsidRPr="002C5620">
        <w:t>d.</w:t>
      </w:r>
      <w:r w:rsidRPr="002C5620">
        <w:tab/>
        <w:t xml:space="preserve">Meals provided as part of the meeting or conference agenda are not eligible for reimbursement, should not be claimed, and a note should </w:t>
      </w:r>
      <w:r w:rsidR="00C50C67" w:rsidRPr="002C5620">
        <w:t xml:space="preserve">be included </w:t>
      </w:r>
      <w:r w:rsidRPr="002C5620">
        <w:t>indicat</w:t>
      </w:r>
      <w:r w:rsidR="00C50C67" w:rsidRPr="002C5620">
        <w:t>ing</w:t>
      </w:r>
      <w:r w:rsidRPr="002C5620">
        <w:t xml:space="preserve"> that the employee is not requesting reimbursement for that reason.</w:t>
      </w:r>
      <w:r w:rsidR="00DD4249">
        <w:t xml:space="preserve"> Per the Nevada State Administrative Manual (0212), continental breakfasts are not considered meals so per diem for breakfast is allowed in such circumstances.</w:t>
      </w:r>
    </w:p>
    <w:p w:rsidR="00D26CEF" w:rsidRDefault="006350A9" w:rsidP="00D26CEF">
      <w:pPr>
        <w:tabs>
          <w:tab w:val="left" w:pos="360"/>
        </w:tabs>
        <w:ind w:left="360" w:hanging="360"/>
      </w:pPr>
      <w:r>
        <w:t>8</w:t>
      </w:r>
      <w:r w:rsidR="001A64AD" w:rsidRPr="002C5620">
        <w:t>.</w:t>
      </w:r>
      <w:r w:rsidR="001A64AD" w:rsidRPr="002C5620">
        <w:tab/>
      </w:r>
      <w:r w:rsidR="00D26CEF" w:rsidRPr="00D26CEF">
        <w:t>Local Mileage Reimbursement</w:t>
      </w:r>
      <w:r w:rsidR="00D26CEF" w:rsidRPr="00D26CEF">
        <w:br/>
        <w:t>When submitting a request for local mileage reimbursement,</w:t>
      </w:r>
      <w:r w:rsidR="00BA7471">
        <w:t xml:space="preserve"> </w:t>
      </w:r>
      <w:r w:rsidR="003A700B">
        <w:t>Subrecipient</w:t>
      </w:r>
      <w:r w:rsidR="00D26CEF" w:rsidRPr="00D26CEF">
        <w:t xml:space="preserve">s do not have to submit a Travel Expense Reimbursement Claim form. However, on the transaction list, </w:t>
      </w:r>
      <w:r w:rsidR="003A700B">
        <w:t>Subrecipient</w:t>
      </w:r>
      <w:r w:rsidR="00D26CEF" w:rsidRPr="00D26CEF">
        <w:t xml:space="preserve">s must include a breakout of the number of miles traveled and the reimbursement rate. Any travel that includes expenses beyond local mileage reimbursement must be submitted in accordance with GIR </w:t>
      </w:r>
      <w:r w:rsidR="00A7626D">
        <w:t>19</w:t>
      </w:r>
      <w:r w:rsidR="00D26CEF" w:rsidRPr="00D26CEF">
        <w:t>-13-6 above.</w:t>
      </w:r>
    </w:p>
    <w:p w:rsidR="00CD30B1" w:rsidRPr="002C5620" w:rsidRDefault="006350A9" w:rsidP="00D26CEF">
      <w:pPr>
        <w:tabs>
          <w:tab w:val="left" w:pos="360"/>
        </w:tabs>
        <w:ind w:left="360" w:hanging="360"/>
      </w:pPr>
      <w:r>
        <w:t>9</w:t>
      </w:r>
      <w:r w:rsidR="00CD30B1" w:rsidRPr="002C5620">
        <w:t>.</w:t>
      </w:r>
      <w:r w:rsidR="00CD30B1" w:rsidRPr="002C5620">
        <w:tab/>
        <w:t>Mileage Reimbursement Standards</w:t>
      </w:r>
    </w:p>
    <w:p w:rsidR="00CD30B1" w:rsidRPr="002C5620" w:rsidRDefault="00CD30B1" w:rsidP="00CD30B1">
      <w:pPr>
        <w:tabs>
          <w:tab w:val="left" w:pos="720"/>
        </w:tabs>
        <w:ind w:left="720" w:hanging="360"/>
      </w:pPr>
      <w:r w:rsidRPr="002C5620">
        <w:t>a.</w:t>
      </w:r>
      <w:r w:rsidRPr="002C5620">
        <w:tab/>
        <w:t xml:space="preserve">Mileage will be reimbursed at the current State rate or the rate in the </w:t>
      </w:r>
      <w:r w:rsidR="003A700B">
        <w:t>Subrecipient</w:t>
      </w:r>
      <w:r w:rsidRPr="002C5620">
        <w:t xml:space="preserve">’s written policies and </w:t>
      </w:r>
      <w:r w:rsidR="0015110C" w:rsidRPr="002C5620">
        <w:t>procedures, whichever is less</w:t>
      </w:r>
      <w:r w:rsidRPr="002C5620">
        <w:t>.</w:t>
      </w:r>
    </w:p>
    <w:p w:rsidR="004F06A9" w:rsidRPr="002C5620" w:rsidRDefault="004F06A9" w:rsidP="00CD30B1">
      <w:pPr>
        <w:tabs>
          <w:tab w:val="left" w:pos="720"/>
        </w:tabs>
        <w:ind w:left="720" w:hanging="360"/>
      </w:pPr>
      <w:r w:rsidRPr="002C5620">
        <w:t>b.</w:t>
      </w:r>
      <w:r w:rsidRPr="002C5620">
        <w:tab/>
        <w:t>Mileage will not be paid for travel to/from the employee’s home and work station.</w:t>
      </w:r>
    </w:p>
    <w:p w:rsidR="003E6B01" w:rsidRPr="003E6B01" w:rsidRDefault="004F06A9" w:rsidP="003E6B01">
      <w:pPr>
        <w:tabs>
          <w:tab w:val="left" w:pos="720"/>
        </w:tabs>
        <w:ind w:left="720" w:hanging="360"/>
      </w:pPr>
      <w:r w:rsidRPr="002C5620">
        <w:t>c</w:t>
      </w:r>
      <w:r w:rsidR="00CD30B1" w:rsidRPr="002C5620">
        <w:t>.</w:t>
      </w:r>
      <w:r w:rsidR="00CD30B1" w:rsidRPr="002C5620">
        <w:tab/>
      </w:r>
      <w:r w:rsidR="003E6B01">
        <w:t>A</w:t>
      </w:r>
      <w:r w:rsidR="003E6B01" w:rsidRPr="003E6B01">
        <w:t xml:space="preserve">n employee using his own personal vehicle will be compensated for any miles driven </w:t>
      </w:r>
      <w:proofErr w:type="gramStart"/>
      <w:r w:rsidR="003E6B01" w:rsidRPr="003E6B01">
        <w:t>in excess of</w:t>
      </w:r>
      <w:proofErr w:type="gramEnd"/>
      <w:r w:rsidR="003E6B01" w:rsidRPr="003E6B01">
        <w:t xml:space="preserve"> their normal commute. An employee’s normal commute is the roundtrip mileage between the employer’s residence and their official duty station. </w:t>
      </w:r>
    </w:p>
    <w:p w:rsidR="0015110C" w:rsidRPr="002C5620" w:rsidRDefault="004F06A9" w:rsidP="0015110C">
      <w:pPr>
        <w:tabs>
          <w:tab w:val="left" w:pos="720"/>
        </w:tabs>
        <w:ind w:left="720" w:hanging="360"/>
      </w:pPr>
      <w:r w:rsidRPr="002C5620">
        <w:t>d</w:t>
      </w:r>
      <w:r w:rsidR="0015110C" w:rsidRPr="002C5620">
        <w:t>.</w:t>
      </w:r>
      <w:r w:rsidR="0015110C" w:rsidRPr="002C5620">
        <w:tab/>
        <w:t xml:space="preserve">Special reimbursement rules apply when an employee chooses to use a personal vehicle for his/her own convenience when other, </w:t>
      </w:r>
      <w:r w:rsidR="00C50C67" w:rsidRPr="002C5620">
        <w:t xml:space="preserve">less </w:t>
      </w:r>
      <w:r w:rsidR="0015110C" w:rsidRPr="002C5620">
        <w:t>costly options are available.</w:t>
      </w:r>
    </w:p>
    <w:p w:rsidR="0015110C" w:rsidRPr="002C5620" w:rsidRDefault="00A719A3" w:rsidP="0015110C">
      <w:pPr>
        <w:tabs>
          <w:tab w:val="left" w:pos="1080"/>
        </w:tabs>
        <w:ind w:left="1080" w:hanging="360"/>
      </w:pPr>
      <w:r w:rsidRPr="002C5620">
        <w:t>(</w:t>
      </w:r>
      <w:r w:rsidR="0015110C" w:rsidRPr="002C5620">
        <w:t>1)</w:t>
      </w:r>
      <w:r w:rsidR="0015110C" w:rsidRPr="002C5620">
        <w:tab/>
        <w:t xml:space="preserve">Reimbursement </w:t>
      </w:r>
      <w:r w:rsidR="00C50C67" w:rsidRPr="002C5620">
        <w:t xml:space="preserve">will </w:t>
      </w:r>
      <w:r w:rsidR="0015110C" w:rsidRPr="002C5620">
        <w:t xml:space="preserve">be </w:t>
      </w:r>
      <w:r w:rsidR="00226623" w:rsidRPr="002C5620">
        <w:t xml:space="preserve">at </w:t>
      </w:r>
      <w:r w:rsidR="0015110C" w:rsidRPr="002C5620">
        <w:t xml:space="preserve">half the regular rate if a personal car is used for </w:t>
      </w:r>
      <w:r w:rsidR="003A700B">
        <w:t>Subrecipient</w:t>
      </w:r>
      <w:r w:rsidR="0015110C" w:rsidRPr="002C5620">
        <w:t xml:space="preserve"> business when an employee could have used a less costly means of transportation such as a company car or motor pool vehicle.</w:t>
      </w:r>
    </w:p>
    <w:p w:rsidR="0015110C" w:rsidRPr="002C5620" w:rsidRDefault="00A719A3" w:rsidP="0015110C">
      <w:pPr>
        <w:tabs>
          <w:tab w:val="left" w:pos="1080"/>
        </w:tabs>
        <w:ind w:left="1080" w:hanging="360"/>
      </w:pPr>
      <w:r w:rsidRPr="002C5620">
        <w:t>(</w:t>
      </w:r>
      <w:r w:rsidR="0015110C" w:rsidRPr="002C5620">
        <w:t>2)</w:t>
      </w:r>
      <w:r w:rsidR="0015110C" w:rsidRPr="002C5620">
        <w:tab/>
        <w:t xml:space="preserve">In the circumstance listed in Item </w:t>
      </w:r>
      <w:r w:rsidR="00226623" w:rsidRPr="002C5620">
        <w:t>8(d)</w:t>
      </w:r>
      <w:r w:rsidR="0015110C" w:rsidRPr="002C5620">
        <w:t xml:space="preserve">(1) </w:t>
      </w:r>
      <w:r w:rsidR="00D74506" w:rsidRPr="002C5620">
        <w:t>above</w:t>
      </w:r>
      <w:r w:rsidR="0015110C" w:rsidRPr="002C5620">
        <w:t>, if the employee could have flown to the destination at a cost that would have been less than half the regular mileage rate, reimbursement should be limited to the cost of the airfare.</w:t>
      </w:r>
    </w:p>
    <w:p w:rsidR="00D316A8" w:rsidRDefault="00D316A8" w:rsidP="00FD6F50">
      <w:bookmarkStart w:id="15" w:name="GIR_17_15"/>
    </w:p>
    <w:p w:rsidR="00CE083B" w:rsidRPr="00D316A8" w:rsidRDefault="006656A9" w:rsidP="00FD6F50">
      <w:r>
        <w:rPr>
          <w:b/>
        </w:rPr>
        <w:t>GIR-</w:t>
      </w:r>
      <w:r w:rsidR="00A7626D">
        <w:rPr>
          <w:b/>
        </w:rPr>
        <w:t>19</w:t>
      </w:r>
      <w:r w:rsidR="00DB1B6E" w:rsidRPr="00E2003D">
        <w:rPr>
          <w:b/>
        </w:rPr>
        <w:t>-</w:t>
      </w:r>
      <w:r w:rsidR="00CE083B" w:rsidRPr="00E2003D">
        <w:rPr>
          <w:b/>
        </w:rPr>
        <w:t>1</w:t>
      </w:r>
      <w:bookmarkEnd w:id="15"/>
      <w:r w:rsidR="00D316A8">
        <w:rPr>
          <w:b/>
        </w:rPr>
        <w:t>6</w:t>
      </w:r>
      <w:r w:rsidR="00CE083B" w:rsidRPr="00E2003D">
        <w:rPr>
          <w:b/>
        </w:rPr>
        <w:tab/>
        <w:t>SUBJECT:  BUDGET MODIFICATIONS</w:t>
      </w:r>
    </w:p>
    <w:p w:rsidR="00E2003D" w:rsidRPr="002C5620" w:rsidRDefault="00E2003D" w:rsidP="00FD6F50">
      <w:pPr>
        <w:rPr>
          <w:b/>
        </w:rPr>
      </w:pPr>
    </w:p>
    <w:p w:rsidR="005D5EC4" w:rsidRPr="002C5620" w:rsidRDefault="005D5EC4" w:rsidP="006D48EF">
      <w:pPr>
        <w:numPr>
          <w:ilvl w:val="0"/>
          <w:numId w:val="9"/>
        </w:numPr>
        <w:tabs>
          <w:tab w:val="clear" w:pos="720"/>
          <w:tab w:val="num" w:pos="360"/>
        </w:tabs>
        <w:ind w:left="360"/>
      </w:pPr>
      <w:r w:rsidRPr="002C5620">
        <w:t>Changing line items within a budget category requires prior approval by the Grant Manager, which must be documented in writing (may be via e-mail).</w:t>
      </w:r>
      <w:r w:rsidR="007B1F30">
        <w:t xml:space="preserve"> Approval must be received before expenses are incurred.</w:t>
      </w:r>
    </w:p>
    <w:p w:rsidR="00CE083B" w:rsidRDefault="00CE083B" w:rsidP="00FD6F50">
      <w:pPr>
        <w:numPr>
          <w:ilvl w:val="0"/>
          <w:numId w:val="9"/>
        </w:numPr>
        <w:tabs>
          <w:tab w:val="clear" w:pos="720"/>
          <w:tab w:val="num" w:pos="360"/>
        </w:tabs>
        <w:ind w:left="360"/>
      </w:pPr>
      <w:r w:rsidRPr="002C5620">
        <w:t xml:space="preserve">All transfers </w:t>
      </w:r>
      <w:r w:rsidR="005479CE" w:rsidRPr="002C5620">
        <w:t xml:space="preserve">of funds </w:t>
      </w:r>
      <w:r w:rsidRPr="002C5620">
        <w:t xml:space="preserve">between budget categories (or </w:t>
      </w:r>
      <w:r w:rsidRPr="002C5620">
        <w:rPr>
          <w:u w:val="single"/>
        </w:rPr>
        <w:t>program categories</w:t>
      </w:r>
      <w:r w:rsidRPr="002C5620">
        <w:t xml:space="preserve"> for CSBG) require a Budget Modification Request (BMR) form</w:t>
      </w:r>
      <w:r w:rsidR="00F63BC3">
        <w:t xml:space="preserve"> and a copy of the updated budget</w:t>
      </w:r>
      <w:r w:rsidRPr="002C5620">
        <w:t xml:space="preserve">. Proposed expenditures must be consistent with approved goals for the current grant agreement. Approved BMRs must be received by the </w:t>
      </w:r>
      <w:r w:rsidR="003A700B">
        <w:t>Subrecipient</w:t>
      </w:r>
      <w:r w:rsidRPr="002C5620">
        <w:t xml:space="preserve"> prior to implementation of request.</w:t>
      </w:r>
    </w:p>
    <w:p w:rsidR="00647959" w:rsidRPr="002C5620" w:rsidRDefault="00647959" w:rsidP="00FD6F50">
      <w:pPr>
        <w:numPr>
          <w:ilvl w:val="0"/>
          <w:numId w:val="9"/>
        </w:numPr>
        <w:tabs>
          <w:tab w:val="clear" w:pos="720"/>
          <w:tab w:val="num" w:pos="360"/>
        </w:tabs>
        <w:ind w:left="360"/>
      </w:pPr>
      <w:r>
        <w:t xml:space="preserve">The Indirect rate </w:t>
      </w:r>
      <w:r w:rsidR="00120094">
        <w:t xml:space="preserve">/category total </w:t>
      </w:r>
      <w:r>
        <w:t>may not be renegotiated or changed</w:t>
      </w:r>
      <w:r w:rsidR="007D4655">
        <w:t xml:space="preserve"> (unless the indirect is a federally negotiated rate that increases or decreases during the grant year).</w:t>
      </w:r>
    </w:p>
    <w:p w:rsidR="00CE083B" w:rsidRPr="002C5620" w:rsidRDefault="00CE083B" w:rsidP="00FD6F50">
      <w:pPr>
        <w:numPr>
          <w:ilvl w:val="0"/>
          <w:numId w:val="9"/>
        </w:numPr>
        <w:tabs>
          <w:tab w:val="clear" w:pos="720"/>
          <w:tab w:val="num" w:pos="360"/>
        </w:tabs>
        <w:ind w:left="360"/>
      </w:pPr>
      <w:r w:rsidRPr="002C5620">
        <w:rPr>
          <w:b/>
        </w:rPr>
        <w:t xml:space="preserve">Requests for budget modifications must be made prior to expenditure of funds for non-budgeted items. </w:t>
      </w:r>
      <w:r w:rsidRPr="002C5620">
        <w:t>Failure to request modifications in advance of expenditures may result in not receiving reimbursement for the expenditures</w:t>
      </w:r>
      <w:r w:rsidR="00E2003D">
        <w:t>,</w:t>
      </w:r>
      <w:r w:rsidRPr="002C5620">
        <w:t xml:space="preserve"> and/or corrective action.</w:t>
      </w:r>
    </w:p>
    <w:p w:rsidR="00CE083B" w:rsidRPr="002C5620" w:rsidRDefault="00CE083B" w:rsidP="00FD6F50">
      <w:pPr>
        <w:numPr>
          <w:ilvl w:val="0"/>
          <w:numId w:val="9"/>
        </w:numPr>
        <w:tabs>
          <w:tab w:val="clear" w:pos="720"/>
          <w:tab w:val="num" w:pos="360"/>
        </w:tabs>
        <w:ind w:left="360"/>
      </w:pPr>
      <w:r w:rsidRPr="002C5620">
        <w:t xml:space="preserve">Modifications up to and including </w:t>
      </w:r>
      <w:r w:rsidR="005D5EC4" w:rsidRPr="002C5620">
        <w:t xml:space="preserve">$2,000 or 10% of the </w:t>
      </w:r>
      <w:r w:rsidR="00B864DE">
        <w:t>Grant amount</w:t>
      </w:r>
      <w:r w:rsidR="005D5EC4" w:rsidRPr="002C5620">
        <w:t>, whichever is less,</w:t>
      </w:r>
      <w:r w:rsidRPr="002C5620">
        <w:t xml:space="preserve"> may be approved by the Grant Manager, subject to the guidelines above.</w:t>
      </w:r>
    </w:p>
    <w:p w:rsidR="00CE083B" w:rsidRPr="00B864DE" w:rsidRDefault="00CE083B" w:rsidP="00FD6F50">
      <w:pPr>
        <w:numPr>
          <w:ilvl w:val="0"/>
          <w:numId w:val="9"/>
        </w:numPr>
        <w:tabs>
          <w:tab w:val="clear" w:pos="720"/>
          <w:tab w:val="num" w:pos="360"/>
        </w:tabs>
        <w:ind w:left="360"/>
      </w:pPr>
      <w:r w:rsidRPr="002C5620">
        <w:t>Modifications between $</w:t>
      </w:r>
      <w:r w:rsidR="005D5EC4" w:rsidRPr="002C5620">
        <w:t>2</w:t>
      </w:r>
      <w:r w:rsidRPr="002C5620">
        <w:t>,001 and $</w:t>
      </w:r>
      <w:r w:rsidR="00B864DE">
        <w:t>4,999</w:t>
      </w:r>
      <w:r w:rsidRPr="002C5620">
        <w:t xml:space="preserve"> or </w:t>
      </w:r>
      <w:r w:rsidR="005D5EC4" w:rsidRPr="002C5620">
        <w:t>15</w:t>
      </w:r>
      <w:r w:rsidRPr="002C5620">
        <w:t xml:space="preserve">% of the </w:t>
      </w:r>
      <w:r w:rsidRPr="00B864DE">
        <w:t xml:space="preserve">Grant amount, whichever is less, requires prior approval from the Grant Manager and the Chief of the </w:t>
      </w:r>
      <w:r w:rsidR="00CC1BAF">
        <w:t>DIVISION</w:t>
      </w:r>
      <w:r w:rsidRPr="00B864DE">
        <w:t xml:space="preserve"> or an authorized designee.</w:t>
      </w:r>
    </w:p>
    <w:p w:rsidR="00CE083B" w:rsidRPr="002C5620" w:rsidRDefault="00CE083B" w:rsidP="00FD6F50">
      <w:pPr>
        <w:numPr>
          <w:ilvl w:val="0"/>
          <w:numId w:val="9"/>
        </w:numPr>
        <w:tabs>
          <w:tab w:val="clear" w:pos="720"/>
          <w:tab w:val="num" w:pos="360"/>
        </w:tabs>
        <w:ind w:left="360"/>
      </w:pPr>
      <w:r w:rsidRPr="00B864DE">
        <w:lastRenderedPageBreak/>
        <w:t xml:space="preserve">Modifications </w:t>
      </w:r>
      <w:r w:rsidR="00B864DE">
        <w:t>of</w:t>
      </w:r>
      <w:r w:rsidRPr="00B864DE">
        <w:t xml:space="preserve"> $5,000</w:t>
      </w:r>
      <w:r w:rsidR="00B864DE">
        <w:t xml:space="preserve"> and above</w:t>
      </w:r>
      <w:r w:rsidRPr="00B864DE">
        <w:t xml:space="preserve"> or 25% of the Grant amount</w:t>
      </w:r>
      <w:r w:rsidRPr="002C5620">
        <w:t xml:space="preserve">, whichever is less, requires prior approval from the Grant Manager, Chief of the </w:t>
      </w:r>
      <w:r w:rsidR="00CC1BAF">
        <w:t>DIVISION</w:t>
      </w:r>
      <w:r w:rsidR="00E2003D">
        <w:t>,</w:t>
      </w:r>
      <w:r w:rsidRPr="002C5620">
        <w:t xml:space="preserve"> and the Deputy Director of Fiscal Services or an authorized designee.</w:t>
      </w:r>
    </w:p>
    <w:p w:rsidR="00CE083B" w:rsidRDefault="0031770A" w:rsidP="004C4237">
      <w:pPr>
        <w:ind w:left="360" w:hanging="360"/>
      </w:pPr>
      <w:r>
        <w:t>8</w:t>
      </w:r>
      <w:r w:rsidR="00CE083B" w:rsidRPr="002C5620">
        <w:t>.</w:t>
      </w:r>
      <w:r w:rsidR="00CE083B" w:rsidRPr="002C5620">
        <w:tab/>
        <w:t xml:space="preserve">Justification for modifications must be complete and include an explanation of </w:t>
      </w:r>
      <w:r w:rsidR="00CE083B" w:rsidRPr="002C5620">
        <w:rPr>
          <w:b/>
        </w:rPr>
        <w:t>why</w:t>
      </w:r>
      <w:r w:rsidR="00CE083B" w:rsidRPr="002C5620">
        <w:t xml:space="preserve"> funding has become available in certain categories, </w:t>
      </w:r>
      <w:r w:rsidR="00CE083B" w:rsidRPr="002C5620">
        <w:rPr>
          <w:b/>
        </w:rPr>
        <w:t>why</w:t>
      </w:r>
      <w:r w:rsidR="00CE083B" w:rsidRPr="002C5620">
        <w:t xml:space="preserve"> funding is needed in other categories, and </w:t>
      </w:r>
      <w:r w:rsidR="00CE083B" w:rsidRPr="002C5620">
        <w:rPr>
          <w:b/>
        </w:rPr>
        <w:t>how</w:t>
      </w:r>
      <w:r w:rsidR="00CE083B" w:rsidRPr="002C5620">
        <w:t xml:space="preserve"> the changes will affect the </w:t>
      </w:r>
      <w:r w:rsidR="003A700B">
        <w:t>Subrecipient</w:t>
      </w:r>
      <w:r w:rsidR="00CE083B" w:rsidRPr="002C5620">
        <w:t>’s ability to meet established goals. Simply stating that costs were over-estimated or under-estimated is insufficient justification.</w:t>
      </w:r>
    </w:p>
    <w:p w:rsidR="009F1F67" w:rsidRPr="002C5620" w:rsidRDefault="0031770A" w:rsidP="004C4237">
      <w:pPr>
        <w:ind w:left="360" w:hanging="360"/>
      </w:pPr>
      <w:r>
        <w:t>9</w:t>
      </w:r>
      <w:r w:rsidR="009F1F67">
        <w:t>.</w:t>
      </w:r>
      <w:r w:rsidR="009F1F67">
        <w:tab/>
        <w:t xml:space="preserve">If a BMR is initially declined, the Grant Manager may direct the </w:t>
      </w:r>
      <w:r w:rsidR="003A700B">
        <w:t>Subrecipient</w:t>
      </w:r>
      <w:r w:rsidR="009F1F67">
        <w:t xml:space="preserve"> to make corrections or provide additional justification for reconsideration. </w:t>
      </w:r>
      <w:r w:rsidR="004907BE">
        <w:t xml:space="preserve">All revisions are the responsibility of the </w:t>
      </w:r>
      <w:r w:rsidR="003A700B">
        <w:t>Subrecipient</w:t>
      </w:r>
      <w:r w:rsidR="004907BE">
        <w:t xml:space="preserve"> and cannot be completed by the Grant Manager.</w:t>
      </w:r>
    </w:p>
    <w:p w:rsidR="009F1F67" w:rsidRDefault="009F1F67" w:rsidP="00FD6F50">
      <w:pPr>
        <w:rPr>
          <w:b/>
        </w:rPr>
      </w:pPr>
    </w:p>
    <w:p w:rsidR="00CE083B" w:rsidRDefault="006656A9" w:rsidP="00FD6F50">
      <w:pPr>
        <w:rPr>
          <w:b/>
        </w:rPr>
      </w:pPr>
      <w:bookmarkStart w:id="16" w:name="GIR_17_16"/>
      <w:r>
        <w:rPr>
          <w:b/>
        </w:rPr>
        <w:t>GIR-</w:t>
      </w:r>
      <w:r w:rsidR="00A7626D">
        <w:rPr>
          <w:b/>
        </w:rPr>
        <w:t>19</w:t>
      </w:r>
      <w:r w:rsidR="00DB1B6E" w:rsidRPr="007A118C">
        <w:rPr>
          <w:b/>
        </w:rPr>
        <w:t>-</w:t>
      </w:r>
      <w:r w:rsidR="00CE083B" w:rsidRPr="007A118C">
        <w:rPr>
          <w:b/>
        </w:rPr>
        <w:t>1</w:t>
      </w:r>
      <w:bookmarkEnd w:id="16"/>
      <w:r w:rsidR="00D316A8">
        <w:rPr>
          <w:b/>
        </w:rPr>
        <w:t>7</w:t>
      </w:r>
      <w:r w:rsidR="00CE083B" w:rsidRPr="007A118C">
        <w:rPr>
          <w:b/>
        </w:rPr>
        <w:tab/>
        <w:t>SUBJECT:  END OF GRANT YEAR INSTRUCTIONS</w:t>
      </w:r>
    </w:p>
    <w:p w:rsidR="007A118C" w:rsidRPr="002C5620" w:rsidRDefault="007A118C" w:rsidP="00FD6F50">
      <w:pPr>
        <w:rPr>
          <w:b/>
        </w:rPr>
      </w:pPr>
    </w:p>
    <w:p w:rsidR="00CE083B" w:rsidRPr="002C5620" w:rsidRDefault="00CE083B" w:rsidP="00FD6F50">
      <w:pPr>
        <w:tabs>
          <w:tab w:val="left" w:pos="360"/>
          <w:tab w:val="left" w:pos="1422"/>
        </w:tabs>
        <w:ind w:left="360" w:hanging="360"/>
      </w:pPr>
      <w:r w:rsidRPr="002C5620">
        <w:t>1.</w:t>
      </w:r>
      <w:r w:rsidRPr="002C5620">
        <w:tab/>
        <w:t xml:space="preserve">Each grant year, final Budget Modification Requests must be submitted by </w:t>
      </w:r>
      <w:r w:rsidRPr="002C5620">
        <w:rPr>
          <w:b/>
        </w:rPr>
        <w:t xml:space="preserve">the last Friday of </w:t>
      </w:r>
      <w:r w:rsidR="00F63BC3">
        <w:rPr>
          <w:b/>
        </w:rPr>
        <w:t>April</w:t>
      </w:r>
      <w:r w:rsidRPr="002C5620">
        <w:t>.</w:t>
      </w:r>
      <w:r w:rsidR="004907BE">
        <w:t xml:space="preserve"> </w:t>
      </w:r>
      <w:r w:rsidR="00C14662" w:rsidRPr="002C5620">
        <w:t xml:space="preserve">On rare occasions, and with </w:t>
      </w:r>
      <w:r w:rsidR="00C14662">
        <w:t>reasonable justification</w:t>
      </w:r>
      <w:r w:rsidR="00C14662" w:rsidRPr="002C5620">
        <w:t xml:space="preserve">, </w:t>
      </w:r>
      <w:r w:rsidR="00C14662">
        <w:t>an</w:t>
      </w:r>
      <w:r w:rsidR="00C14662" w:rsidRPr="002C5620">
        <w:t xml:space="preserve"> extension may be allowed.</w:t>
      </w:r>
    </w:p>
    <w:p w:rsidR="00CE083B" w:rsidRPr="002C5620" w:rsidRDefault="00CE083B" w:rsidP="00FD6F50">
      <w:pPr>
        <w:tabs>
          <w:tab w:val="left" w:pos="360"/>
          <w:tab w:val="left" w:pos="1422"/>
        </w:tabs>
        <w:ind w:left="360" w:hanging="360"/>
      </w:pPr>
      <w:r w:rsidRPr="002C5620">
        <w:t>2.</w:t>
      </w:r>
      <w:r w:rsidRPr="002C5620">
        <w:tab/>
        <w:t xml:space="preserve">All goods and services </w:t>
      </w:r>
      <w:r w:rsidRPr="002C5620">
        <w:rPr>
          <w:b/>
        </w:rPr>
        <w:t>received</w:t>
      </w:r>
      <w:r w:rsidRPr="002C5620">
        <w:t xml:space="preserve"> by the last day of the program’s grant year, but not yet paid, are to be treated as </w:t>
      </w:r>
      <w:proofErr w:type="gramStart"/>
      <w:r w:rsidRPr="002C5620">
        <w:t>an accounts</w:t>
      </w:r>
      <w:proofErr w:type="gramEnd"/>
      <w:r w:rsidRPr="002C5620">
        <w:t xml:space="preserve"> payable of that grant year. </w:t>
      </w:r>
    </w:p>
    <w:p w:rsidR="00CE083B" w:rsidRPr="002C5620" w:rsidRDefault="00CE083B" w:rsidP="00FD6F50">
      <w:pPr>
        <w:tabs>
          <w:tab w:val="left" w:pos="360"/>
          <w:tab w:val="left" w:pos="1422"/>
        </w:tabs>
        <w:ind w:left="360" w:hanging="360"/>
      </w:pPr>
      <w:r w:rsidRPr="002C5620">
        <w:t>3.</w:t>
      </w:r>
      <w:r w:rsidRPr="002C5620">
        <w:tab/>
      </w:r>
      <w:r w:rsidRPr="00791F7F">
        <w:t xml:space="preserve">Final Requests for Funds must be submitted to the Department </w:t>
      </w:r>
      <w:r w:rsidR="00791F7F">
        <w:t xml:space="preserve">15 days after the end of the State fiscal year (i.e., </w:t>
      </w:r>
      <w:r w:rsidRPr="00791F7F">
        <w:t xml:space="preserve">by </w:t>
      </w:r>
      <w:r w:rsidRPr="00791F7F">
        <w:rPr>
          <w:b/>
        </w:rPr>
        <w:t>July</w:t>
      </w:r>
      <w:r w:rsidRPr="00791F7F">
        <w:t xml:space="preserve"> </w:t>
      </w:r>
      <w:r w:rsidRPr="00791F7F">
        <w:rPr>
          <w:b/>
        </w:rPr>
        <w:t>15</w:t>
      </w:r>
      <w:r w:rsidRPr="00791F7F">
        <w:rPr>
          <w:b/>
          <w:vertAlign w:val="superscript"/>
        </w:rPr>
        <w:t>th</w:t>
      </w:r>
      <w:r w:rsidR="00791F7F">
        <w:t>)</w:t>
      </w:r>
      <w:r w:rsidRPr="00791F7F">
        <w:t>.</w:t>
      </w:r>
      <w:r w:rsidR="005D5EC4" w:rsidRPr="00791F7F">
        <w:t xml:space="preserve"> </w:t>
      </w:r>
    </w:p>
    <w:p w:rsidR="007C6A84" w:rsidRPr="002C5620" w:rsidRDefault="00FC62E4" w:rsidP="007C6A84">
      <w:pPr>
        <w:ind w:left="360" w:hanging="360"/>
        <w:rPr>
          <w:rFonts w:cs="Arial"/>
        </w:rPr>
      </w:pPr>
      <w:r w:rsidRPr="002C5620">
        <w:rPr>
          <w:rFonts w:cs="Arial"/>
        </w:rPr>
        <w:t>5</w:t>
      </w:r>
      <w:r w:rsidR="007C6A84" w:rsidRPr="002C5620">
        <w:rPr>
          <w:rFonts w:cs="Arial"/>
        </w:rPr>
        <w:t>.</w:t>
      </w:r>
      <w:r w:rsidR="007C6A84" w:rsidRPr="002C5620">
        <w:rPr>
          <w:rFonts w:cs="Arial"/>
        </w:rPr>
        <w:tab/>
        <w:t xml:space="preserve">On the final Request for Funds, </w:t>
      </w:r>
      <w:r w:rsidR="005C0257" w:rsidRPr="002C5620">
        <w:rPr>
          <w:rFonts w:cs="Arial"/>
        </w:rPr>
        <w:t xml:space="preserve">Grant Managers </w:t>
      </w:r>
      <w:r w:rsidR="007C6A84" w:rsidRPr="002C5620">
        <w:rPr>
          <w:rFonts w:cs="Arial"/>
        </w:rPr>
        <w:t xml:space="preserve">may approve a negative balance shown in one or more </w:t>
      </w:r>
      <w:r w:rsidR="004B23A3" w:rsidRPr="002C5620">
        <w:rPr>
          <w:rFonts w:cs="Arial"/>
        </w:rPr>
        <w:t xml:space="preserve">budget </w:t>
      </w:r>
      <w:r w:rsidR="007C6A84" w:rsidRPr="002C5620">
        <w:rPr>
          <w:rFonts w:cs="Arial"/>
        </w:rPr>
        <w:t xml:space="preserve">categories </w:t>
      </w:r>
      <w:proofErr w:type="gramStart"/>
      <w:r w:rsidR="007C6A84" w:rsidRPr="002C5620">
        <w:rPr>
          <w:rFonts w:cs="Arial"/>
        </w:rPr>
        <w:t>as long as</w:t>
      </w:r>
      <w:proofErr w:type="gramEnd"/>
      <w:r w:rsidR="007C6A84" w:rsidRPr="002C5620">
        <w:rPr>
          <w:rFonts w:cs="Arial"/>
        </w:rPr>
        <w:t xml:space="preserve"> the following conditions are met.</w:t>
      </w:r>
    </w:p>
    <w:p w:rsidR="00FC62E4" w:rsidRPr="002C5620" w:rsidRDefault="00FC62E4" w:rsidP="00FC62E4">
      <w:pPr>
        <w:ind w:left="360"/>
        <w:rPr>
          <w:rFonts w:cs="Arial"/>
        </w:rPr>
      </w:pPr>
      <w:r w:rsidRPr="002C5620">
        <w:rPr>
          <w:rFonts w:cs="Arial"/>
        </w:rPr>
        <w:t>a.</w:t>
      </w:r>
      <w:r w:rsidRPr="002C5620">
        <w:rPr>
          <w:rFonts w:cs="Arial"/>
        </w:rPr>
        <w:tab/>
        <w:t>There is no negative balance in the Indirect category.</w:t>
      </w:r>
    </w:p>
    <w:p w:rsidR="007C6A84" w:rsidRPr="002C5620" w:rsidRDefault="006350A9" w:rsidP="007C6A84">
      <w:pPr>
        <w:ind w:left="720" w:hanging="360"/>
        <w:rPr>
          <w:rFonts w:cs="Arial"/>
        </w:rPr>
      </w:pPr>
      <w:r>
        <w:rPr>
          <w:rFonts w:cs="Arial"/>
        </w:rPr>
        <w:t>b</w:t>
      </w:r>
      <w:r w:rsidR="007C6A84" w:rsidRPr="002C5620">
        <w:rPr>
          <w:rFonts w:cs="Arial"/>
        </w:rPr>
        <w:t>.</w:t>
      </w:r>
      <w:r w:rsidR="007C6A84" w:rsidRPr="002C5620">
        <w:rPr>
          <w:rFonts w:cs="Arial"/>
        </w:rPr>
        <w:tab/>
        <w:t>The total negative balance from all categories does not exceed $</w:t>
      </w:r>
      <w:r w:rsidR="004907BE">
        <w:rPr>
          <w:rFonts w:cs="Arial"/>
        </w:rPr>
        <w:t>2</w:t>
      </w:r>
      <w:r w:rsidR="004907BE" w:rsidRPr="002C5620">
        <w:rPr>
          <w:rFonts w:cs="Arial"/>
        </w:rPr>
        <w:t>,000</w:t>
      </w:r>
      <w:r w:rsidR="007C6A84" w:rsidRPr="002C5620">
        <w:rPr>
          <w:rFonts w:cs="Arial"/>
        </w:rPr>
        <w:t>.</w:t>
      </w:r>
    </w:p>
    <w:p w:rsidR="007C6A84" w:rsidRPr="002C5620" w:rsidRDefault="006350A9" w:rsidP="007C6A84">
      <w:pPr>
        <w:tabs>
          <w:tab w:val="left" w:pos="720"/>
        </w:tabs>
        <w:ind w:left="720" w:hanging="360"/>
        <w:rPr>
          <w:rFonts w:cs="Arial"/>
        </w:rPr>
      </w:pPr>
      <w:r>
        <w:rPr>
          <w:rFonts w:cs="Arial"/>
        </w:rPr>
        <w:t>c</w:t>
      </w:r>
      <w:r w:rsidR="007C6A84" w:rsidRPr="002C5620">
        <w:rPr>
          <w:rFonts w:cs="Arial"/>
        </w:rPr>
        <w:t>.</w:t>
      </w:r>
      <w:r w:rsidR="007C6A84" w:rsidRPr="002C5620">
        <w:rPr>
          <w:rFonts w:cs="Arial"/>
        </w:rPr>
        <w:tab/>
        <w:t>Total expenditures from all categories do not exceed the total grant budget.</w:t>
      </w:r>
    </w:p>
    <w:p w:rsidR="004B23A3" w:rsidRPr="002C5620" w:rsidRDefault="006350A9" w:rsidP="007C6A84">
      <w:pPr>
        <w:tabs>
          <w:tab w:val="left" w:pos="720"/>
        </w:tabs>
        <w:ind w:left="720" w:hanging="360"/>
        <w:rPr>
          <w:rFonts w:cs="Arial"/>
        </w:rPr>
      </w:pPr>
      <w:r>
        <w:rPr>
          <w:rFonts w:cs="Arial"/>
        </w:rPr>
        <w:t>d</w:t>
      </w:r>
      <w:r w:rsidR="004B23A3" w:rsidRPr="002C5620">
        <w:rPr>
          <w:rFonts w:cs="Arial"/>
        </w:rPr>
        <w:t>.</w:t>
      </w:r>
      <w:r w:rsidR="004B23A3" w:rsidRPr="002C5620">
        <w:rPr>
          <w:rFonts w:cs="Arial"/>
        </w:rPr>
        <w:tab/>
        <w:t xml:space="preserve">The </w:t>
      </w:r>
      <w:r w:rsidR="003A700B">
        <w:rPr>
          <w:rFonts w:cs="Arial"/>
        </w:rPr>
        <w:t>Subrecipient</w:t>
      </w:r>
      <w:r w:rsidR="007C6A84" w:rsidRPr="002C5620">
        <w:rPr>
          <w:rFonts w:cs="Arial"/>
        </w:rPr>
        <w:t xml:space="preserve"> submits a detailed request/justification to the </w:t>
      </w:r>
      <w:r w:rsidR="005C0257" w:rsidRPr="002C5620">
        <w:rPr>
          <w:rFonts w:cs="Arial"/>
        </w:rPr>
        <w:t xml:space="preserve">Grant Manager </w:t>
      </w:r>
      <w:r w:rsidR="007C6A84" w:rsidRPr="002C5620">
        <w:rPr>
          <w:rFonts w:cs="Arial"/>
        </w:rPr>
        <w:t xml:space="preserve">via e-mail </w:t>
      </w:r>
      <w:r w:rsidR="007C6A84" w:rsidRPr="002C5620">
        <w:rPr>
          <w:rFonts w:cs="Arial"/>
          <w:u w:val="single"/>
        </w:rPr>
        <w:t>prior</w:t>
      </w:r>
      <w:r w:rsidR="007C6A84" w:rsidRPr="002C5620">
        <w:rPr>
          <w:rFonts w:cs="Arial"/>
        </w:rPr>
        <w:t xml:space="preserve"> to over-expending funds for the category (or categories) in question.</w:t>
      </w:r>
    </w:p>
    <w:p w:rsidR="004B23A3" w:rsidRPr="002C5620" w:rsidRDefault="006350A9" w:rsidP="007C6A84">
      <w:pPr>
        <w:tabs>
          <w:tab w:val="left" w:pos="720"/>
        </w:tabs>
        <w:ind w:left="720" w:hanging="360"/>
        <w:rPr>
          <w:rFonts w:cs="Arial"/>
        </w:rPr>
      </w:pPr>
      <w:r>
        <w:rPr>
          <w:rFonts w:cs="Arial"/>
        </w:rPr>
        <w:t>e</w:t>
      </w:r>
      <w:r w:rsidR="004B23A3" w:rsidRPr="002C5620">
        <w:rPr>
          <w:rFonts w:cs="Arial"/>
        </w:rPr>
        <w:t>.</w:t>
      </w:r>
      <w:r w:rsidR="004B23A3" w:rsidRPr="002C5620">
        <w:rPr>
          <w:rFonts w:cs="Arial"/>
        </w:rPr>
        <w:tab/>
        <w:t>The budget variances do not constitute substantive changes to the original agreement or scope</w:t>
      </w:r>
      <w:r w:rsidR="001D748D" w:rsidRPr="002C5620">
        <w:rPr>
          <w:rFonts w:cs="Arial"/>
        </w:rPr>
        <w:t xml:space="preserve"> of work</w:t>
      </w:r>
      <w:r w:rsidR="004B23A3" w:rsidRPr="002C5620">
        <w:rPr>
          <w:rFonts w:cs="Arial"/>
        </w:rPr>
        <w:t>.</w:t>
      </w:r>
      <w:r w:rsidR="007C6A84" w:rsidRPr="002C5620">
        <w:rPr>
          <w:rFonts w:cs="Arial"/>
        </w:rPr>
        <w:t xml:space="preserve">  </w:t>
      </w:r>
    </w:p>
    <w:p w:rsidR="007C6A84" w:rsidRPr="002C5620" w:rsidRDefault="006350A9" w:rsidP="003F5F27">
      <w:pPr>
        <w:tabs>
          <w:tab w:val="left" w:pos="720"/>
        </w:tabs>
        <w:ind w:left="720" w:hanging="360"/>
        <w:rPr>
          <w:rFonts w:cs="Arial"/>
        </w:rPr>
      </w:pPr>
      <w:r>
        <w:rPr>
          <w:rFonts w:cs="Arial"/>
        </w:rPr>
        <w:t>f</w:t>
      </w:r>
      <w:r w:rsidR="007C6A84" w:rsidRPr="002C5620">
        <w:rPr>
          <w:rFonts w:cs="Arial"/>
        </w:rPr>
        <w:t>.</w:t>
      </w:r>
      <w:r w:rsidR="007C6A84" w:rsidRPr="002C5620">
        <w:rPr>
          <w:rFonts w:cs="Arial"/>
        </w:rPr>
        <w:tab/>
        <w:t xml:space="preserve">The </w:t>
      </w:r>
      <w:r w:rsidR="005C0257" w:rsidRPr="002C5620">
        <w:rPr>
          <w:rFonts w:cs="Arial"/>
        </w:rPr>
        <w:t xml:space="preserve">Grant Manager </w:t>
      </w:r>
      <w:r w:rsidR="001D748D" w:rsidRPr="002C5620">
        <w:rPr>
          <w:rFonts w:cs="Arial"/>
        </w:rPr>
        <w:t>pre-</w:t>
      </w:r>
      <w:r w:rsidR="007C6A84" w:rsidRPr="002C5620">
        <w:rPr>
          <w:rFonts w:cs="Arial"/>
        </w:rPr>
        <w:t>approves the request via e-mail.</w:t>
      </w:r>
    </w:p>
    <w:p w:rsidR="007C6A84" w:rsidRPr="002C5620" w:rsidRDefault="006350A9" w:rsidP="007C6A84">
      <w:pPr>
        <w:tabs>
          <w:tab w:val="left" w:pos="720"/>
        </w:tabs>
        <w:ind w:left="720" w:hanging="360"/>
        <w:rPr>
          <w:rFonts w:cs="Arial"/>
        </w:rPr>
      </w:pPr>
      <w:r>
        <w:rPr>
          <w:rFonts w:cs="Arial"/>
        </w:rPr>
        <w:t>g</w:t>
      </w:r>
      <w:r w:rsidR="0031770A">
        <w:rPr>
          <w:rFonts w:cs="Arial"/>
        </w:rPr>
        <w:t>.</w:t>
      </w:r>
      <w:r w:rsidR="007C6A84" w:rsidRPr="002C5620">
        <w:rPr>
          <w:rFonts w:cs="Arial"/>
        </w:rPr>
        <w:tab/>
      </w:r>
      <w:r w:rsidR="003A700B">
        <w:rPr>
          <w:rFonts w:cs="Arial"/>
        </w:rPr>
        <w:t>Subrecipient</w:t>
      </w:r>
      <w:r w:rsidR="007C6A84" w:rsidRPr="002C5620">
        <w:rPr>
          <w:rFonts w:cs="Arial"/>
        </w:rPr>
        <w:t xml:space="preserve">s that over-expend budget categories and </w:t>
      </w:r>
      <w:r w:rsidR="007C6A84" w:rsidRPr="002C5620">
        <w:rPr>
          <w:rFonts w:cs="Arial"/>
          <w:u w:val="single"/>
        </w:rPr>
        <w:t>then</w:t>
      </w:r>
      <w:r w:rsidR="007C6A84" w:rsidRPr="002C5620">
        <w:rPr>
          <w:rFonts w:cs="Arial"/>
        </w:rPr>
        <w:t xml:space="preserve"> ask for approval may be denied.</w:t>
      </w:r>
    </w:p>
    <w:p w:rsidR="00FC62E4" w:rsidRPr="002C5620" w:rsidRDefault="00FC62E4" w:rsidP="00FC62E4">
      <w:pPr>
        <w:tabs>
          <w:tab w:val="left" w:pos="360"/>
        </w:tabs>
        <w:ind w:left="360" w:hanging="360"/>
        <w:rPr>
          <w:rFonts w:cs="Arial"/>
        </w:rPr>
      </w:pPr>
      <w:r w:rsidRPr="002C5620">
        <w:rPr>
          <w:rFonts w:cs="Arial"/>
        </w:rPr>
        <w:t>6.</w:t>
      </w:r>
      <w:r w:rsidRPr="002C5620">
        <w:rPr>
          <w:rFonts w:cs="Arial"/>
        </w:rPr>
        <w:tab/>
        <w:t xml:space="preserve">For CSBG grants, the conditions listed in </w:t>
      </w:r>
      <w:r w:rsidR="001D748D" w:rsidRPr="002C5620">
        <w:rPr>
          <w:rFonts w:cs="Arial"/>
        </w:rPr>
        <w:t>Item</w:t>
      </w:r>
      <w:r w:rsidRPr="002C5620">
        <w:rPr>
          <w:rFonts w:cs="Arial"/>
        </w:rPr>
        <w:t xml:space="preserve"> 5 above may be applied to </w:t>
      </w:r>
      <w:r w:rsidRPr="002C5620">
        <w:rPr>
          <w:rFonts w:cs="Arial"/>
          <w:b/>
          <w:u w:val="single"/>
        </w:rPr>
        <w:t>each Program Budget</w:t>
      </w:r>
      <w:r w:rsidRPr="002C5620">
        <w:rPr>
          <w:rFonts w:cs="Arial"/>
        </w:rPr>
        <w:t>, not just the combined Request for Funds.</w:t>
      </w:r>
    </w:p>
    <w:p w:rsidR="006656A9" w:rsidRDefault="006656A9">
      <w:pPr>
        <w:rPr>
          <w:b/>
        </w:rPr>
      </w:pPr>
    </w:p>
    <w:p w:rsidR="00CE083B" w:rsidRPr="002C5620" w:rsidRDefault="006656A9" w:rsidP="000D508F">
      <w:pPr>
        <w:keepNext/>
        <w:rPr>
          <w:b/>
        </w:rPr>
      </w:pPr>
      <w:bookmarkStart w:id="17" w:name="GIR_17_17"/>
      <w:r>
        <w:rPr>
          <w:b/>
        </w:rPr>
        <w:t>GIR-</w:t>
      </w:r>
      <w:r w:rsidR="00A7626D">
        <w:rPr>
          <w:b/>
        </w:rPr>
        <w:t>19</w:t>
      </w:r>
      <w:r w:rsidR="00DB1B6E" w:rsidRPr="007A118C">
        <w:rPr>
          <w:b/>
        </w:rPr>
        <w:t>-</w:t>
      </w:r>
      <w:bookmarkEnd w:id="17"/>
      <w:r w:rsidR="00A7626D">
        <w:rPr>
          <w:b/>
        </w:rPr>
        <w:t>19</w:t>
      </w:r>
      <w:r w:rsidR="00CE083B" w:rsidRPr="007A118C">
        <w:rPr>
          <w:b/>
        </w:rPr>
        <w:tab/>
        <w:t>SUBJECT:  PROCEDURES FOR PROCESSING CARRYOVER OF FUNDS</w:t>
      </w:r>
    </w:p>
    <w:p w:rsidR="00FC62E4" w:rsidRPr="002C5620" w:rsidRDefault="00FC62E4" w:rsidP="00FC62E4">
      <w:pPr>
        <w:rPr>
          <w:b/>
          <w:u w:val="single"/>
        </w:rPr>
      </w:pPr>
    </w:p>
    <w:p w:rsidR="00FC62E4" w:rsidRPr="002C5620" w:rsidRDefault="00556675" w:rsidP="00556675">
      <w:pPr>
        <w:tabs>
          <w:tab w:val="left" w:pos="360"/>
        </w:tabs>
        <w:rPr>
          <w:b/>
          <w:u w:val="single"/>
        </w:rPr>
      </w:pPr>
      <w:r>
        <w:rPr>
          <w:b/>
          <w:u w:val="single"/>
        </w:rPr>
        <w:t>1.</w:t>
      </w:r>
      <w:r>
        <w:rPr>
          <w:b/>
          <w:u w:val="single"/>
        </w:rPr>
        <w:tab/>
      </w:r>
      <w:r w:rsidR="00FC62E4" w:rsidRPr="002C5620">
        <w:rPr>
          <w:b/>
          <w:u w:val="single"/>
        </w:rPr>
        <w:t xml:space="preserve">FOR FHN, FRC, DR, CTF, TXX, </w:t>
      </w:r>
      <w:r w:rsidR="004C7EA3">
        <w:rPr>
          <w:b/>
          <w:u w:val="single"/>
        </w:rPr>
        <w:t xml:space="preserve">TANF </w:t>
      </w:r>
      <w:r w:rsidR="00FC62E4" w:rsidRPr="002C5620">
        <w:rPr>
          <w:b/>
          <w:u w:val="single"/>
        </w:rPr>
        <w:t>AND PROBLEM GAMBLING GRANTS ONLY</w:t>
      </w:r>
    </w:p>
    <w:p w:rsidR="001D748D" w:rsidRPr="002C5620" w:rsidRDefault="001D748D" w:rsidP="00FC62E4">
      <w:pPr>
        <w:tabs>
          <w:tab w:val="left" w:pos="360"/>
          <w:tab w:val="left" w:pos="960"/>
          <w:tab w:val="left" w:pos="1422"/>
        </w:tabs>
        <w:ind w:left="360" w:hanging="360"/>
      </w:pPr>
    </w:p>
    <w:p w:rsidR="00FC62E4" w:rsidRPr="002C5620" w:rsidRDefault="00556675" w:rsidP="00556675">
      <w:pPr>
        <w:tabs>
          <w:tab w:val="left" w:pos="720"/>
        </w:tabs>
        <w:ind w:left="720" w:hanging="360"/>
      </w:pPr>
      <w:r>
        <w:t>a</w:t>
      </w:r>
      <w:r w:rsidR="00FC62E4" w:rsidRPr="002C5620">
        <w:t>.</w:t>
      </w:r>
      <w:r w:rsidR="00FC62E4" w:rsidRPr="002C5620">
        <w:tab/>
        <w:t>Funds may not be carried over from one fiscal year to the next. Grant funds not expended at the end of the fiscal year will revert to the appropriate funding source.</w:t>
      </w:r>
    </w:p>
    <w:p w:rsidR="00530AEE" w:rsidRDefault="00530AEE" w:rsidP="00556675">
      <w:pPr>
        <w:tabs>
          <w:tab w:val="left" w:pos="360"/>
        </w:tabs>
        <w:rPr>
          <w:b/>
          <w:u w:val="single"/>
        </w:rPr>
      </w:pPr>
    </w:p>
    <w:p w:rsidR="00CE083B" w:rsidRPr="002C5620" w:rsidRDefault="00CE083B" w:rsidP="000D508F"/>
    <w:p w:rsidR="00CE083B" w:rsidRDefault="006656A9" w:rsidP="000D508F">
      <w:pPr>
        <w:rPr>
          <w:b/>
          <w:bCs/>
        </w:rPr>
      </w:pPr>
      <w:bookmarkStart w:id="18" w:name="GIR_17_18"/>
      <w:r>
        <w:rPr>
          <w:b/>
          <w:bCs/>
        </w:rPr>
        <w:t>GIR-</w:t>
      </w:r>
      <w:r w:rsidR="00A7626D">
        <w:rPr>
          <w:b/>
          <w:bCs/>
        </w:rPr>
        <w:t>19</w:t>
      </w:r>
      <w:r w:rsidR="00DB1B6E">
        <w:rPr>
          <w:b/>
          <w:bCs/>
        </w:rPr>
        <w:t>-</w:t>
      </w:r>
      <w:r w:rsidR="00CE083B" w:rsidRPr="002C5620">
        <w:rPr>
          <w:b/>
          <w:bCs/>
        </w:rPr>
        <w:t>1</w:t>
      </w:r>
      <w:bookmarkEnd w:id="18"/>
      <w:r w:rsidR="00D316A8">
        <w:rPr>
          <w:b/>
          <w:bCs/>
        </w:rPr>
        <w:t>9</w:t>
      </w:r>
      <w:r w:rsidR="00CE083B" w:rsidRPr="002C5620">
        <w:rPr>
          <w:b/>
          <w:bCs/>
        </w:rPr>
        <w:tab/>
        <w:t>SUBJECT: EQUIPMENT AND INVENTORY REQUIREMENTS</w:t>
      </w:r>
    </w:p>
    <w:p w:rsidR="007A118C" w:rsidRPr="002C5620" w:rsidRDefault="007A118C" w:rsidP="000D508F">
      <w:pPr>
        <w:rPr>
          <w:b/>
          <w:bCs/>
        </w:rPr>
      </w:pPr>
    </w:p>
    <w:p w:rsidR="00CE083B" w:rsidRPr="002C5620" w:rsidRDefault="003A700B" w:rsidP="000D508F">
      <w:pPr>
        <w:numPr>
          <w:ilvl w:val="0"/>
          <w:numId w:val="7"/>
        </w:numPr>
      </w:pPr>
      <w:r>
        <w:t>Subrecipient</w:t>
      </w:r>
      <w:r w:rsidR="00CE083B" w:rsidRPr="002C5620">
        <w:t>s must establish a system of accounting f</w:t>
      </w:r>
      <w:r w:rsidR="00456922">
        <w:t>or all equipment purchases of $5</w:t>
      </w:r>
      <w:r w:rsidR="00CE083B" w:rsidRPr="002C5620">
        <w:t>,000 or more and for</w:t>
      </w:r>
      <w:r w:rsidR="000E6389" w:rsidRPr="002C5620">
        <w:t xml:space="preserve"> </w:t>
      </w:r>
      <w:r w:rsidR="00970ACE">
        <w:t xml:space="preserve">computer </w:t>
      </w:r>
      <w:r w:rsidR="000E6389" w:rsidRPr="002C5620">
        <w:t>purchases of any amount.</w:t>
      </w:r>
      <w:r w:rsidR="00CE083B" w:rsidRPr="002C5620">
        <w:t xml:space="preserve"> The system must include, at a minimum, a listing of all equipment purchased with grant funds, the date purchased, the funding source, </w:t>
      </w:r>
      <w:r w:rsidR="005C14F2" w:rsidRPr="002C5620">
        <w:t xml:space="preserve">the cost, the serial number or other identifying number, </w:t>
      </w:r>
      <w:r w:rsidR="00CE083B" w:rsidRPr="002C5620">
        <w:t>the physical location</w:t>
      </w:r>
      <w:r w:rsidR="009E7131">
        <w:t>,</w:t>
      </w:r>
      <w:r w:rsidR="00CE083B" w:rsidRPr="002C5620">
        <w:t xml:space="preserve"> and disposition.</w:t>
      </w:r>
    </w:p>
    <w:p w:rsidR="00CE083B" w:rsidRPr="002C5620" w:rsidRDefault="00CE083B" w:rsidP="000D508F">
      <w:pPr>
        <w:tabs>
          <w:tab w:val="left" w:pos="360"/>
        </w:tabs>
        <w:ind w:left="360" w:hanging="360"/>
      </w:pPr>
      <w:r w:rsidRPr="002C5620">
        <w:t>2.</w:t>
      </w:r>
      <w:r w:rsidRPr="002C5620">
        <w:tab/>
        <w:t xml:space="preserve">An ongoing inventory must be maintained for all items purchased with grant funds that meet </w:t>
      </w:r>
      <w:r w:rsidR="00456922" w:rsidRPr="002C5620">
        <w:t>all</w:t>
      </w:r>
      <w:r w:rsidRPr="002C5620">
        <w:t xml:space="preserve"> the following criteria.</w:t>
      </w:r>
    </w:p>
    <w:p w:rsidR="00CE083B" w:rsidRPr="002C5620" w:rsidRDefault="00CE083B" w:rsidP="000D508F">
      <w:pPr>
        <w:tabs>
          <w:tab w:val="left" w:pos="720"/>
        </w:tabs>
        <w:ind w:left="720" w:hanging="360"/>
        <w:rPr>
          <w:rFonts w:cs="Arial"/>
        </w:rPr>
      </w:pPr>
      <w:r w:rsidRPr="002C5620">
        <w:rPr>
          <w:rFonts w:cs="Arial"/>
        </w:rPr>
        <w:lastRenderedPageBreak/>
        <w:t>a.</w:t>
      </w:r>
      <w:r w:rsidRPr="002C5620">
        <w:rPr>
          <w:rFonts w:cs="Arial"/>
        </w:rPr>
        <w:tab/>
        <w:t>Has an anticipated useful life extending beyond one year</w:t>
      </w:r>
    </w:p>
    <w:p w:rsidR="00CE083B" w:rsidRPr="002C5620" w:rsidRDefault="00CE083B" w:rsidP="000D508F">
      <w:pPr>
        <w:tabs>
          <w:tab w:val="left" w:pos="720"/>
        </w:tabs>
        <w:ind w:left="720" w:hanging="360"/>
        <w:rPr>
          <w:rFonts w:cs="Arial"/>
        </w:rPr>
      </w:pPr>
      <w:r w:rsidRPr="002C5620">
        <w:rPr>
          <w:rFonts w:cs="Arial"/>
        </w:rPr>
        <w:t>b.</w:t>
      </w:r>
      <w:r w:rsidRPr="002C5620">
        <w:rPr>
          <w:rFonts w:cs="Arial"/>
        </w:rPr>
        <w:tab/>
        <w:t>Is not consumed in use</w:t>
      </w:r>
    </w:p>
    <w:p w:rsidR="00CE083B" w:rsidRPr="002C5620" w:rsidRDefault="00CE083B" w:rsidP="000D508F">
      <w:pPr>
        <w:tabs>
          <w:tab w:val="left" w:pos="720"/>
        </w:tabs>
        <w:ind w:left="720" w:hanging="360"/>
        <w:rPr>
          <w:rFonts w:cs="Arial"/>
        </w:rPr>
      </w:pPr>
      <w:r w:rsidRPr="002C5620">
        <w:rPr>
          <w:rFonts w:cs="Arial"/>
        </w:rPr>
        <w:t xml:space="preserve">c. </w:t>
      </w:r>
      <w:r w:rsidRPr="002C5620">
        <w:rPr>
          <w:rFonts w:cs="Arial"/>
        </w:rPr>
        <w:tab/>
        <w:t>Is not attached permanently as a non-movable fixture</w:t>
      </w:r>
    </w:p>
    <w:p w:rsidR="00CE083B" w:rsidRPr="002C5620" w:rsidRDefault="00456922" w:rsidP="000D508F">
      <w:pPr>
        <w:tabs>
          <w:tab w:val="left" w:pos="720"/>
        </w:tabs>
        <w:ind w:left="720" w:hanging="360"/>
        <w:rPr>
          <w:rFonts w:cs="Arial"/>
        </w:rPr>
      </w:pPr>
      <w:r>
        <w:rPr>
          <w:rFonts w:cs="Arial"/>
        </w:rPr>
        <w:t>d.</w:t>
      </w:r>
      <w:r>
        <w:rPr>
          <w:rFonts w:cs="Arial"/>
        </w:rPr>
        <w:tab/>
        <w:t>Had a purchase price of $5</w:t>
      </w:r>
      <w:r w:rsidR="00CE083B" w:rsidRPr="002C5620">
        <w:rPr>
          <w:rFonts w:cs="Arial"/>
        </w:rPr>
        <w:t xml:space="preserve">,000 or more or </w:t>
      </w:r>
      <w:r w:rsidR="00970ACE">
        <w:rPr>
          <w:rFonts w:cs="Arial"/>
        </w:rPr>
        <w:t xml:space="preserve">(as noted in GIR </w:t>
      </w:r>
      <w:r w:rsidR="00A7626D">
        <w:rPr>
          <w:rFonts w:cs="Arial"/>
        </w:rPr>
        <w:t>19</w:t>
      </w:r>
      <w:r w:rsidR="00970ACE">
        <w:rPr>
          <w:rFonts w:cs="Arial"/>
        </w:rPr>
        <w:t>-</w:t>
      </w:r>
      <w:r w:rsidR="00A7626D">
        <w:rPr>
          <w:rFonts w:cs="Arial"/>
        </w:rPr>
        <w:t>19</w:t>
      </w:r>
      <w:r w:rsidR="00970ACE">
        <w:rPr>
          <w:rFonts w:cs="Arial"/>
        </w:rPr>
        <w:t>-1</w:t>
      </w:r>
      <w:r w:rsidR="00EF5F18">
        <w:rPr>
          <w:rFonts w:cs="Arial"/>
        </w:rPr>
        <w:t xml:space="preserve"> above</w:t>
      </w:r>
      <w:r w:rsidR="00970ACE">
        <w:rPr>
          <w:rFonts w:cs="Arial"/>
        </w:rPr>
        <w:t xml:space="preserve">) </w:t>
      </w:r>
      <w:r w:rsidR="009E7131">
        <w:rPr>
          <w:rFonts w:cs="Arial"/>
        </w:rPr>
        <w:t xml:space="preserve">or </w:t>
      </w:r>
      <w:r w:rsidR="00CE083B" w:rsidRPr="002C5620">
        <w:rPr>
          <w:rFonts w:cs="Arial"/>
        </w:rPr>
        <w:t xml:space="preserve">is </w:t>
      </w:r>
      <w:r w:rsidR="006D48EF">
        <w:rPr>
          <w:rFonts w:cs="Arial"/>
        </w:rPr>
        <w:t>a computer</w:t>
      </w:r>
      <w:r w:rsidR="00A67920">
        <w:rPr>
          <w:rFonts w:cs="Arial"/>
        </w:rPr>
        <w:t xml:space="preserve"> regardless of cost</w:t>
      </w:r>
      <w:r w:rsidR="00CE083B" w:rsidRPr="002C5620">
        <w:rPr>
          <w:rFonts w:cs="Arial"/>
        </w:rPr>
        <w:t>.</w:t>
      </w:r>
    </w:p>
    <w:p w:rsidR="00CE083B" w:rsidRPr="002C5620" w:rsidRDefault="00CE083B" w:rsidP="000D508F">
      <w:pPr>
        <w:tabs>
          <w:tab w:val="left" w:pos="360"/>
        </w:tabs>
        <w:ind w:left="360" w:hanging="360"/>
        <w:rPr>
          <w:rFonts w:cs="Arial"/>
        </w:rPr>
      </w:pPr>
      <w:r w:rsidRPr="002C5620">
        <w:rPr>
          <w:rFonts w:cs="Arial"/>
        </w:rPr>
        <w:t>3.</w:t>
      </w:r>
      <w:r w:rsidRPr="002C5620">
        <w:rPr>
          <w:rFonts w:cs="Arial"/>
        </w:rPr>
        <w:tab/>
        <w:t xml:space="preserve">Grant Managers may also request that </w:t>
      </w:r>
      <w:r w:rsidR="003A700B">
        <w:rPr>
          <w:rFonts w:cs="Arial"/>
        </w:rPr>
        <w:t>Subrecipient</w:t>
      </w:r>
      <w:r w:rsidRPr="002C5620">
        <w:rPr>
          <w:rFonts w:cs="Arial"/>
        </w:rPr>
        <w:t xml:space="preserve">s inventory certain other items (e.g., </w:t>
      </w:r>
      <w:r w:rsidR="000E6389" w:rsidRPr="002C5620">
        <w:rPr>
          <w:rFonts w:cs="Arial"/>
        </w:rPr>
        <w:t xml:space="preserve">furniture, </w:t>
      </w:r>
      <w:r w:rsidRPr="002C5620">
        <w:rPr>
          <w:rFonts w:cs="Arial"/>
        </w:rPr>
        <w:t>GPS systems</w:t>
      </w:r>
      <w:r w:rsidR="00970ACE">
        <w:rPr>
          <w:rFonts w:cs="Arial"/>
        </w:rPr>
        <w:t xml:space="preserve">, </w:t>
      </w:r>
      <w:r w:rsidR="006D48EF">
        <w:rPr>
          <w:rFonts w:cs="Arial"/>
        </w:rPr>
        <w:t xml:space="preserve">computer-related </w:t>
      </w:r>
      <w:r w:rsidR="00970ACE">
        <w:rPr>
          <w:rFonts w:cs="Arial"/>
        </w:rPr>
        <w:t>devices, digital cameras and video equipment</w:t>
      </w:r>
      <w:r w:rsidRPr="00A84F97">
        <w:rPr>
          <w:rFonts w:cs="Arial"/>
        </w:rPr>
        <w:t>)</w:t>
      </w:r>
      <w:r w:rsidRPr="002C5620">
        <w:rPr>
          <w:rFonts w:cs="Arial"/>
        </w:rPr>
        <w:t>.</w:t>
      </w:r>
    </w:p>
    <w:p w:rsidR="00CE083B" w:rsidRPr="002C5620" w:rsidRDefault="00CE083B" w:rsidP="000D508F">
      <w:pPr>
        <w:tabs>
          <w:tab w:val="left" w:pos="360"/>
        </w:tabs>
        <w:ind w:left="360" w:hanging="360"/>
      </w:pPr>
      <w:r w:rsidRPr="002C5620">
        <w:t>4.</w:t>
      </w:r>
      <w:r w:rsidRPr="002C5620">
        <w:tab/>
      </w:r>
      <w:r w:rsidR="003A700B">
        <w:t>Subrecipient</w:t>
      </w:r>
      <w:r w:rsidRPr="002C5620">
        <w:t xml:space="preserve">s should conduct a physical inventory periodically (no less than annually) </w:t>
      </w:r>
      <w:r w:rsidR="001C33BF" w:rsidRPr="002C5620">
        <w:t xml:space="preserve">and </w:t>
      </w:r>
      <w:r w:rsidRPr="002C5620">
        <w:t xml:space="preserve">compare it to the written records. If a </w:t>
      </w:r>
      <w:r w:rsidR="003A700B">
        <w:t>Subrecipient</w:t>
      </w:r>
      <w:r w:rsidRPr="002C5620">
        <w:t xml:space="preserve"> has equipment or property purchased with grant funds they no longer use, a listing of the items must be sent to the </w:t>
      </w:r>
      <w:r w:rsidR="00CC1BAF">
        <w:t>DIVISION</w:t>
      </w:r>
      <w:r w:rsidRPr="002C5620">
        <w:t xml:space="preserve"> for review and follow up.</w:t>
      </w:r>
    </w:p>
    <w:p w:rsidR="00CE083B" w:rsidRPr="002C5620" w:rsidRDefault="00CE083B" w:rsidP="005143A9">
      <w:pPr>
        <w:numPr>
          <w:ilvl w:val="0"/>
          <w:numId w:val="16"/>
        </w:numPr>
        <w:tabs>
          <w:tab w:val="clear" w:pos="480"/>
          <w:tab w:val="left" w:pos="360"/>
        </w:tabs>
        <w:ind w:left="360"/>
      </w:pPr>
      <w:r w:rsidRPr="002C5620">
        <w:t xml:space="preserve">Following termination of a grant </w:t>
      </w:r>
      <w:r w:rsidR="009E7131">
        <w:t xml:space="preserve">issued by </w:t>
      </w:r>
      <w:r w:rsidRPr="002C5620">
        <w:t xml:space="preserve">under the </w:t>
      </w:r>
      <w:r w:rsidR="00CC1BAF">
        <w:t>DIVISION</w:t>
      </w:r>
      <w:r w:rsidRPr="002C5620">
        <w:t xml:space="preserve">, the Department may direct the </w:t>
      </w:r>
      <w:r w:rsidR="003A700B">
        <w:t>Subrecipient</w:t>
      </w:r>
      <w:r w:rsidRPr="002C5620">
        <w:t xml:space="preserve"> to retain, transfer, or liquidate equipment and non-consumable materials purchased with grant funds. If equipment is liquidated, use of the proceeds must be approved by the Department.</w:t>
      </w:r>
      <w:r w:rsidR="009F32AA">
        <w:t xml:space="preserve"> </w:t>
      </w:r>
      <w:r w:rsidR="00DC08A8" w:rsidRPr="002C5620">
        <w:t xml:space="preserve">If equipment or property was purchased with Federal funds and the fair market value is at least $5,000, the </w:t>
      </w:r>
      <w:r w:rsidR="005C14F2" w:rsidRPr="002C5620">
        <w:t>Federal granting agency must be reimbursed after liquidation.</w:t>
      </w:r>
      <w:r w:rsidR="00DC08A8" w:rsidRPr="002C5620">
        <w:t xml:space="preserve"> </w:t>
      </w:r>
    </w:p>
    <w:p w:rsidR="00DC08A8" w:rsidRPr="002C5620" w:rsidRDefault="006252DA" w:rsidP="00DC08A8">
      <w:pPr>
        <w:tabs>
          <w:tab w:val="left" w:pos="360"/>
        </w:tabs>
        <w:ind w:left="360" w:hanging="360"/>
      </w:pPr>
      <w:r w:rsidRPr="002C5620">
        <w:t>6.</w:t>
      </w:r>
      <w:r w:rsidRPr="002C5620">
        <w:tab/>
      </w:r>
      <w:r w:rsidR="00F63718">
        <w:t xml:space="preserve">When a designated FRC or DR program chooses to cease providing FRC and/or DR services or is relieved of its designation by the process described in </w:t>
      </w:r>
      <w:hyperlink w:anchor="GIR_17_23_5" w:history="1">
        <w:r w:rsidR="00F63718" w:rsidRPr="0074459C">
          <w:rPr>
            <w:rStyle w:val="Hyperlink"/>
          </w:rPr>
          <w:t xml:space="preserve">GIR </w:t>
        </w:r>
        <w:r w:rsidR="00A7626D">
          <w:rPr>
            <w:rStyle w:val="Hyperlink"/>
          </w:rPr>
          <w:t>19</w:t>
        </w:r>
        <w:r w:rsidR="00F63718" w:rsidRPr="0074459C">
          <w:rPr>
            <w:rStyle w:val="Hyperlink"/>
          </w:rPr>
          <w:t>-23-5</w:t>
        </w:r>
      </w:hyperlink>
      <w:r w:rsidR="00F63718">
        <w:t>, a</w:t>
      </w:r>
      <w:r w:rsidRPr="002C5620">
        <w:t xml:space="preserve">ll equipment and other items purchased with FRC and DR funds will be transferred to an agency that is providing </w:t>
      </w:r>
      <w:r w:rsidR="00F63718">
        <w:t>these</w:t>
      </w:r>
      <w:r w:rsidRPr="002C5620">
        <w:t xml:space="preserve"> services.</w:t>
      </w:r>
    </w:p>
    <w:p w:rsidR="00DC08A8" w:rsidRPr="002C5620" w:rsidRDefault="00DC08A8" w:rsidP="00DC08A8">
      <w:pPr>
        <w:tabs>
          <w:tab w:val="left" w:pos="360"/>
        </w:tabs>
      </w:pPr>
    </w:p>
    <w:p w:rsidR="00CE083B" w:rsidRDefault="006656A9" w:rsidP="009E7131">
      <w:pPr>
        <w:ind w:left="1440" w:hanging="1440"/>
        <w:rPr>
          <w:b/>
        </w:rPr>
      </w:pPr>
      <w:bookmarkStart w:id="19" w:name="GIR_17_19"/>
      <w:r>
        <w:rPr>
          <w:b/>
        </w:rPr>
        <w:t>GIR-</w:t>
      </w:r>
      <w:r w:rsidR="00A7626D">
        <w:rPr>
          <w:b/>
        </w:rPr>
        <w:t>19</w:t>
      </w:r>
      <w:r w:rsidR="00DB1B6E">
        <w:rPr>
          <w:b/>
        </w:rPr>
        <w:t>-</w:t>
      </w:r>
      <w:bookmarkEnd w:id="19"/>
      <w:r w:rsidR="00D316A8">
        <w:rPr>
          <w:b/>
        </w:rPr>
        <w:t>20</w:t>
      </w:r>
      <w:r w:rsidR="00CE083B" w:rsidRPr="002C5620">
        <w:rPr>
          <w:b/>
        </w:rPr>
        <w:tab/>
        <w:t>SUBJECT:  SPECIAL REQUIREMENTS FOR GIFT CARDS, VOUCHERS,</w:t>
      </w:r>
      <w:r w:rsidR="00780184" w:rsidRPr="002C5620">
        <w:rPr>
          <w:b/>
        </w:rPr>
        <w:t xml:space="preserve"> </w:t>
      </w:r>
      <w:r w:rsidR="00CE083B" w:rsidRPr="002C5620">
        <w:rPr>
          <w:b/>
        </w:rPr>
        <w:t>AND OTHER LIKE ITEMS</w:t>
      </w:r>
    </w:p>
    <w:p w:rsidR="004102FD" w:rsidRPr="002C5620" w:rsidRDefault="004102FD" w:rsidP="00F21542">
      <w:pPr>
        <w:rPr>
          <w:b/>
        </w:rPr>
      </w:pPr>
    </w:p>
    <w:p w:rsidR="00CE083B" w:rsidRPr="002C5620" w:rsidRDefault="009254EC" w:rsidP="009254EC">
      <w:pPr>
        <w:tabs>
          <w:tab w:val="left" w:pos="360"/>
        </w:tabs>
        <w:ind w:left="360" w:hanging="360"/>
      </w:pPr>
      <w:r>
        <w:t>1.</w:t>
      </w:r>
      <w:r w:rsidR="00CE083B" w:rsidRPr="002C5620">
        <w:tab/>
        <w:t>Programs that use grant funds to purchase gift cards, gift certificates, bus passes</w:t>
      </w:r>
      <w:r w:rsidR="00C63382">
        <w:t>, vouchers,</w:t>
      </w:r>
      <w:r w:rsidR="00CE083B" w:rsidRPr="002C5620">
        <w:t xml:space="preserve"> and other like items for clients must establish internal controls</w:t>
      </w:r>
      <w:r w:rsidR="00B66C7D" w:rsidRPr="002C5620">
        <w:t xml:space="preserve"> in the form of written policies and procedures</w:t>
      </w:r>
      <w:r w:rsidR="00CE083B" w:rsidRPr="002C5620">
        <w:t xml:space="preserve"> that, at a minimum:</w:t>
      </w:r>
    </w:p>
    <w:p w:rsidR="00CE083B" w:rsidRPr="002C5620" w:rsidRDefault="009254EC" w:rsidP="009254EC">
      <w:pPr>
        <w:tabs>
          <w:tab w:val="left" w:pos="360"/>
        </w:tabs>
        <w:ind w:firstLine="360"/>
      </w:pPr>
      <w:r>
        <w:t>a.</w:t>
      </w:r>
      <w:r>
        <w:tab/>
      </w:r>
      <w:r w:rsidR="00CE083B" w:rsidRPr="002C5620">
        <w:t>E</w:t>
      </w:r>
      <w:r w:rsidR="00480D09">
        <w:t>nsure the security of the items;</w:t>
      </w:r>
      <w:r w:rsidR="00CE083B" w:rsidRPr="002C5620">
        <w:t xml:space="preserve"> and</w:t>
      </w:r>
    </w:p>
    <w:p w:rsidR="00CE083B" w:rsidRPr="002C5620" w:rsidRDefault="009254EC" w:rsidP="009254EC">
      <w:pPr>
        <w:tabs>
          <w:tab w:val="left" w:pos="360"/>
        </w:tabs>
      </w:pPr>
      <w:r>
        <w:tab/>
        <w:t>b.</w:t>
      </w:r>
      <w:r>
        <w:tab/>
      </w:r>
      <w:r w:rsidR="00CE083B" w:rsidRPr="002C5620">
        <w:t>Address appropriate distribution to clients.</w:t>
      </w:r>
    </w:p>
    <w:p w:rsidR="004907BE" w:rsidRDefault="009254EC" w:rsidP="009254EC">
      <w:pPr>
        <w:tabs>
          <w:tab w:val="left" w:pos="360"/>
        </w:tabs>
        <w:ind w:left="360" w:hanging="360"/>
      </w:pPr>
      <w:r>
        <w:t>2.</w:t>
      </w:r>
      <w:r>
        <w:tab/>
      </w:r>
      <w:r w:rsidR="00CE083B" w:rsidRPr="002C5620">
        <w:t xml:space="preserve">Programs are required to use a log to inventory and track distribution and use of the cards, certificates, passes, </w:t>
      </w:r>
      <w:r w:rsidR="00C63382">
        <w:t xml:space="preserve">vouchers, </w:t>
      </w:r>
      <w:r w:rsidR="00CE083B" w:rsidRPr="002C5620">
        <w:t>etc.</w:t>
      </w:r>
      <w:r w:rsidR="00035016">
        <w:t xml:space="preserve"> (hereafter collectively referred to as “item”).</w:t>
      </w:r>
      <w:r w:rsidR="004907BE">
        <w:t xml:space="preserve"> </w:t>
      </w:r>
      <w:r w:rsidR="001F1BC3">
        <w:t xml:space="preserve">A log template is available from the Grantor, but the </w:t>
      </w:r>
      <w:r w:rsidR="003A700B">
        <w:t>Subrecipient</w:t>
      </w:r>
      <w:r w:rsidR="001F1BC3">
        <w:t xml:space="preserve"> may create one of its own </w:t>
      </w:r>
      <w:proofErr w:type="gramStart"/>
      <w:r w:rsidR="001F1BC3">
        <w:t>as long as</w:t>
      </w:r>
      <w:proofErr w:type="gramEnd"/>
      <w:r w:rsidR="001F1BC3">
        <w:t xml:space="preserve"> it t</w:t>
      </w:r>
      <w:r w:rsidR="00480D09">
        <w:t>racks the following information:</w:t>
      </w:r>
    </w:p>
    <w:p w:rsidR="00C63382" w:rsidRDefault="00C63382" w:rsidP="009254EC">
      <w:pPr>
        <w:pStyle w:val="ListParagraph"/>
        <w:numPr>
          <w:ilvl w:val="0"/>
          <w:numId w:val="34"/>
        </w:numPr>
        <w:tabs>
          <w:tab w:val="left" w:pos="1080"/>
        </w:tabs>
      </w:pPr>
      <w:r>
        <w:t xml:space="preserve">Source of each </w:t>
      </w:r>
      <w:r w:rsidR="00035016">
        <w:t>item</w:t>
      </w:r>
      <w:r>
        <w:t xml:space="preserve"> (e.g., Wal-Mart, Safeway);</w:t>
      </w:r>
    </w:p>
    <w:p w:rsidR="004907BE" w:rsidRDefault="00C63382" w:rsidP="009254EC">
      <w:pPr>
        <w:pStyle w:val="ListParagraph"/>
        <w:numPr>
          <w:ilvl w:val="0"/>
          <w:numId w:val="34"/>
        </w:numPr>
        <w:tabs>
          <w:tab w:val="left" w:pos="1080"/>
        </w:tabs>
      </w:pPr>
      <w:r>
        <w:t xml:space="preserve">Individual serial number or </w:t>
      </w:r>
      <w:proofErr w:type="gramStart"/>
      <w:r>
        <w:t>other</w:t>
      </w:r>
      <w:proofErr w:type="gramEnd"/>
      <w:r>
        <w:t xml:space="preserve"> identifier of each </w:t>
      </w:r>
      <w:r w:rsidR="00035016">
        <w:t>item;</w:t>
      </w:r>
    </w:p>
    <w:p w:rsidR="004907BE" w:rsidRDefault="009254EC" w:rsidP="009254EC">
      <w:pPr>
        <w:pStyle w:val="ListParagraph"/>
        <w:numPr>
          <w:ilvl w:val="0"/>
          <w:numId w:val="34"/>
        </w:numPr>
        <w:tabs>
          <w:tab w:val="left" w:pos="1080"/>
        </w:tabs>
      </w:pPr>
      <w:r>
        <w:t>D</w:t>
      </w:r>
      <w:r w:rsidR="001F1BC3">
        <w:t>enomination (value) of</w:t>
      </w:r>
      <w:r w:rsidR="00035016">
        <w:t xml:space="preserve"> each item;</w:t>
      </w:r>
    </w:p>
    <w:p w:rsidR="00035016" w:rsidRDefault="00035016" w:rsidP="009254EC">
      <w:pPr>
        <w:pStyle w:val="ListParagraph"/>
        <w:numPr>
          <w:ilvl w:val="0"/>
          <w:numId w:val="34"/>
        </w:numPr>
        <w:tabs>
          <w:tab w:val="left" w:pos="1080"/>
        </w:tabs>
      </w:pPr>
      <w:r>
        <w:t>Date each item was purchased (if applicable);</w:t>
      </w:r>
    </w:p>
    <w:p w:rsidR="004907BE" w:rsidRDefault="001F1BC3" w:rsidP="009254EC">
      <w:pPr>
        <w:pStyle w:val="ListParagraph"/>
        <w:numPr>
          <w:ilvl w:val="0"/>
          <w:numId w:val="34"/>
        </w:numPr>
        <w:tabs>
          <w:tab w:val="left" w:pos="720"/>
          <w:tab w:val="left" w:pos="1080"/>
        </w:tabs>
      </w:pPr>
      <w:r>
        <w:t>D</w:t>
      </w:r>
      <w:r w:rsidR="004907BE">
        <w:t>ate i</w:t>
      </w:r>
      <w:r>
        <w:t>ssued to client</w:t>
      </w:r>
      <w:r w:rsidR="00480D09">
        <w:t>;</w:t>
      </w:r>
    </w:p>
    <w:p w:rsidR="00035016" w:rsidRDefault="00035016" w:rsidP="009254EC">
      <w:pPr>
        <w:pStyle w:val="ListParagraph"/>
        <w:numPr>
          <w:ilvl w:val="0"/>
          <w:numId w:val="34"/>
        </w:numPr>
        <w:tabs>
          <w:tab w:val="left" w:pos="720"/>
          <w:tab w:val="left" w:pos="1080"/>
        </w:tabs>
      </w:pPr>
      <w:r>
        <w:t>Date item was documented in client’s case file;</w:t>
      </w:r>
    </w:p>
    <w:p w:rsidR="004907BE" w:rsidRDefault="00F63718" w:rsidP="009254EC">
      <w:pPr>
        <w:pStyle w:val="ListParagraph"/>
        <w:numPr>
          <w:ilvl w:val="0"/>
          <w:numId w:val="34"/>
        </w:numPr>
        <w:tabs>
          <w:tab w:val="left" w:pos="720"/>
          <w:tab w:val="left" w:pos="1080"/>
        </w:tabs>
      </w:pPr>
      <w:r>
        <w:t xml:space="preserve">Identification </w:t>
      </w:r>
      <w:r w:rsidR="001F1BC3">
        <w:t>of client</w:t>
      </w:r>
      <w:r w:rsidR="00035016">
        <w:t xml:space="preserve"> (name or confidential identifier)</w:t>
      </w:r>
      <w:r w:rsidR="00480D09">
        <w:t>;</w:t>
      </w:r>
    </w:p>
    <w:p w:rsidR="004907BE" w:rsidRDefault="001F1BC3" w:rsidP="009254EC">
      <w:pPr>
        <w:pStyle w:val="ListParagraph"/>
        <w:numPr>
          <w:ilvl w:val="0"/>
          <w:numId w:val="34"/>
        </w:numPr>
        <w:tabs>
          <w:tab w:val="left" w:pos="720"/>
          <w:tab w:val="left" w:pos="1080"/>
        </w:tabs>
      </w:pPr>
      <w:r>
        <w:t xml:space="preserve">Name of </w:t>
      </w:r>
      <w:r w:rsidR="004907BE">
        <w:t>case manager;</w:t>
      </w:r>
    </w:p>
    <w:p w:rsidR="001F1BC3" w:rsidRDefault="001F1BC3" w:rsidP="00035016">
      <w:pPr>
        <w:pStyle w:val="ListParagraph"/>
        <w:numPr>
          <w:ilvl w:val="0"/>
          <w:numId w:val="34"/>
        </w:numPr>
        <w:tabs>
          <w:tab w:val="left" w:pos="720"/>
          <w:tab w:val="left" w:pos="1080"/>
        </w:tabs>
      </w:pPr>
      <w:r>
        <w:t>P</w:t>
      </w:r>
      <w:r w:rsidR="004907BE">
        <w:t xml:space="preserve">urpose </w:t>
      </w:r>
      <w:r>
        <w:t xml:space="preserve">of </w:t>
      </w:r>
      <w:r w:rsidR="00035016">
        <w:t xml:space="preserve">item </w:t>
      </w:r>
      <w:r>
        <w:t xml:space="preserve">or </w:t>
      </w:r>
      <w:r w:rsidR="004907BE">
        <w:t xml:space="preserve">description of </w:t>
      </w:r>
      <w:r w:rsidR="00035016">
        <w:t xml:space="preserve">products or service </w:t>
      </w:r>
      <w:r>
        <w:t xml:space="preserve">to be purchased with </w:t>
      </w:r>
      <w:r w:rsidR="00035016">
        <w:t>item</w:t>
      </w:r>
      <w:r w:rsidR="00480D09">
        <w:t>;</w:t>
      </w:r>
      <w:r w:rsidR="00035016">
        <w:t xml:space="preserve"> and</w:t>
      </w:r>
    </w:p>
    <w:p w:rsidR="004907BE" w:rsidRDefault="001F1BC3" w:rsidP="009254EC">
      <w:pPr>
        <w:pStyle w:val="ListParagraph"/>
        <w:numPr>
          <w:ilvl w:val="0"/>
          <w:numId w:val="34"/>
        </w:numPr>
        <w:tabs>
          <w:tab w:val="left" w:pos="720"/>
          <w:tab w:val="left" w:pos="1080"/>
        </w:tabs>
      </w:pPr>
      <w:r>
        <w:t xml:space="preserve">In the case of gift cards, a checkmark to indicate whether a receipt was returned to the </w:t>
      </w:r>
      <w:r w:rsidR="003A700B">
        <w:t>Subrecipient</w:t>
      </w:r>
      <w:r>
        <w:t xml:space="preserve"> by the client</w:t>
      </w:r>
      <w:r w:rsidR="00035016">
        <w:t>.</w:t>
      </w:r>
    </w:p>
    <w:p w:rsidR="00CC4C5D" w:rsidRDefault="006C3EFB" w:rsidP="009254EC">
      <w:pPr>
        <w:tabs>
          <w:tab w:val="left" w:pos="360"/>
        </w:tabs>
        <w:ind w:left="360" w:hanging="360"/>
      </w:pPr>
      <w:r>
        <w:t>3</w:t>
      </w:r>
      <w:r w:rsidR="009254EC">
        <w:t>.</w:t>
      </w:r>
      <w:r w:rsidR="009254EC">
        <w:tab/>
      </w:r>
      <w:r w:rsidR="00CE083B" w:rsidRPr="002C5620">
        <w:t xml:space="preserve">The </w:t>
      </w:r>
      <w:r w:rsidR="005A7A7A" w:rsidRPr="002C5620">
        <w:t xml:space="preserve">written </w:t>
      </w:r>
      <w:r w:rsidR="00CE083B" w:rsidRPr="002C5620">
        <w:t>policies and procedures, as well as the log, must be made available to the Department upon request and may be reviewed during program site visits.</w:t>
      </w:r>
    </w:p>
    <w:p w:rsidR="00CE083B" w:rsidRPr="002C5620" w:rsidRDefault="00CE083B" w:rsidP="00501840">
      <w:pPr>
        <w:tabs>
          <w:tab w:val="left" w:pos="360"/>
        </w:tabs>
        <w:ind w:left="360" w:hanging="360"/>
      </w:pPr>
    </w:p>
    <w:p w:rsidR="00CE083B" w:rsidRDefault="006656A9" w:rsidP="00E4745F">
      <w:pPr>
        <w:rPr>
          <w:b/>
        </w:rPr>
      </w:pPr>
      <w:bookmarkStart w:id="20" w:name="GIR_17_20"/>
      <w:r>
        <w:rPr>
          <w:b/>
        </w:rPr>
        <w:t>GIR-</w:t>
      </w:r>
      <w:r w:rsidR="00A7626D">
        <w:rPr>
          <w:b/>
        </w:rPr>
        <w:t>19</w:t>
      </w:r>
      <w:r w:rsidR="00DB1B6E">
        <w:rPr>
          <w:b/>
        </w:rPr>
        <w:t>-</w:t>
      </w:r>
      <w:r w:rsidR="007C6A84" w:rsidRPr="002C5620">
        <w:rPr>
          <w:b/>
        </w:rPr>
        <w:t>2</w:t>
      </w:r>
      <w:bookmarkEnd w:id="20"/>
      <w:r w:rsidR="00D316A8">
        <w:rPr>
          <w:b/>
        </w:rPr>
        <w:t>1</w:t>
      </w:r>
      <w:r w:rsidR="00CE083B" w:rsidRPr="002C5620">
        <w:rPr>
          <w:b/>
        </w:rPr>
        <w:tab/>
        <w:t>SUBJECT:  RETENTION AND DISPOSAL OF PROJECT DOCUMENTS</w:t>
      </w:r>
    </w:p>
    <w:p w:rsidR="004102FD" w:rsidRPr="002C5620" w:rsidRDefault="004102FD" w:rsidP="00E4745F">
      <w:pPr>
        <w:rPr>
          <w:b/>
        </w:rPr>
      </w:pPr>
    </w:p>
    <w:p w:rsidR="00CE083B" w:rsidRPr="002C5620" w:rsidRDefault="00CE083B" w:rsidP="00E4745F">
      <w:pPr>
        <w:tabs>
          <w:tab w:val="left" w:pos="360"/>
        </w:tabs>
        <w:ind w:left="360" w:hanging="360"/>
      </w:pPr>
      <w:r w:rsidRPr="002C5620">
        <w:lastRenderedPageBreak/>
        <w:t>1.</w:t>
      </w:r>
      <w:r w:rsidRPr="002C5620">
        <w:tab/>
        <w:t xml:space="preserve">Financial records, supporting documents, statistical records, and all other records pertinent to a grant agreement </w:t>
      </w:r>
      <w:r w:rsidR="00C60771" w:rsidRPr="002C5620">
        <w:t xml:space="preserve">(whether in electronic or hard copy form) </w:t>
      </w:r>
      <w:r w:rsidRPr="002C5620">
        <w:t xml:space="preserve">must be retained in accordance with agency guidelines or other applicable retention rules for a minimum of three years from the date of the submission of the final expenditures report. If no litigation, claims, or audits are pending that involve project records, </w:t>
      </w:r>
      <w:r w:rsidR="003A700B">
        <w:t>Subrecipient</w:t>
      </w:r>
      <w:r w:rsidRPr="002C5620">
        <w:t xml:space="preserve"> staff may dispose of materials three or more years </w:t>
      </w:r>
      <w:proofErr w:type="gramStart"/>
      <w:r w:rsidRPr="002C5620">
        <w:t>subsequent to</w:t>
      </w:r>
      <w:proofErr w:type="gramEnd"/>
      <w:r w:rsidRPr="002C5620">
        <w:t xml:space="preserve"> the submission of the final expenditures or financial status reports. If any litigation, claim, or audit is started before the end of the three-year period, then all pertinent documents must be retained until all actions involving the records have been resolved.</w:t>
      </w:r>
    </w:p>
    <w:p w:rsidR="00CE083B" w:rsidRDefault="00CE083B" w:rsidP="00E4745F">
      <w:pPr>
        <w:numPr>
          <w:ilvl w:val="0"/>
          <w:numId w:val="4"/>
        </w:numPr>
        <w:tabs>
          <w:tab w:val="clear" w:pos="480"/>
          <w:tab w:val="left" w:pos="360"/>
        </w:tabs>
        <w:ind w:left="360"/>
      </w:pPr>
      <w:r w:rsidRPr="002C5620">
        <w:t xml:space="preserve">During the three-year retention period or any extended period resulting from litigation, claims, or audits, the Deputy Director of Fiscal Services or any of the Department’s </w:t>
      </w:r>
      <w:r w:rsidR="00F63718" w:rsidRPr="00F63718">
        <w:rPr>
          <w:b/>
        </w:rPr>
        <w:t>DULY AUTHORIZED REPRESENTATIVES</w:t>
      </w:r>
      <w:r w:rsidR="00F63718">
        <w:t xml:space="preserve"> </w:t>
      </w:r>
      <w:r w:rsidRPr="002C5620">
        <w:t xml:space="preserve">shall have access to any pertinent books, documents, papers, or records of </w:t>
      </w:r>
      <w:r w:rsidR="003A700B">
        <w:t>Subrecipient</w:t>
      </w:r>
      <w:r w:rsidRPr="002C5620">
        <w:t>s</w:t>
      </w:r>
      <w:r w:rsidR="004102FD">
        <w:t xml:space="preserve"> </w:t>
      </w:r>
      <w:r w:rsidRPr="002C5620">
        <w:t>to review audits, examinations, excerpts, and transcripts.</w:t>
      </w:r>
    </w:p>
    <w:p w:rsidR="00F21542" w:rsidRPr="002C5620" w:rsidRDefault="00F21542" w:rsidP="00F21542">
      <w:pPr>
        <w:tabs>
          <w:tab w:val="left" w:pos="360"/>
        </w:tabs>
      </w:pPr>
    </w:p>
    <w:p w:rsidR="00CE083B" w:rsidRDefault="006656A9" w:rsidP="009E7131">
      <w:pPr>
        <w:ind w:left="1440" w:right="-720" w:hanging="1440"/>
        <w:rPr>
          <w:b/>
        </w:rPr>
      </w:pPr>
      <w:bookmarkStart w:id="21" w:name="GIR_17_21"/>
      <w:r>
        <w:rPr>
          <w:b/>
        </w:rPr>
        <w:t>GIR-</w:t>
      </w:r>
      <w:r w:rsidR="00A7626D">
        <w:rPr>
          <w:b/>
        </w:rPr>
        <w:t>19</w:t>
      </w:r>
      <w:r w:rsidR="00DB1B6E">
        <w:rPr>
          <w:b/>
        </w:rPr>
        <w:t>-</w:t>
      </w:r>
      <w:r w:rsidR="00CE083B" w:rsidRPr="002C5620">
        <w:rPr>
          <w:b/>
        </w:rPr>
        <w:t>2</w:t>
      </w:r>
      <w:bookmarkEnd w:id="21"/>
      <w:r w:rsidR="00D316A8">
        <w:rPr>
          <w:b/>
        </w:rPr>
        <w:t>2</w:t>
      </w:r>
      <w:r w:rsidR="00CE083B" w:rsidRPr="002C5620">
        <w:rPr>
          <w:b/>
        </w:rPr>
        <w:tab/>
        <w:t>SUBJECT:  PROCEDURES FOR FISCAL MONITORING AND ADMINISTRATIVE</w:t>
      </w:r>
      <w:r w:rsidR="00780184" w:rsidRPr="002C5620">
        <w:rPr>
          <w:b/>
        </w:rPr>
        <w:t xml:space="preserve"> </w:t>
      </w:r>
      <w:r w:rsidR="00CE083B" w:rsidRPr="002C5620">
        <w:rPr>
          <w:b/>
        </w:rPr>
        <w:t>REVIEW OF</w:t>
      </w:r>
      <w:r w:rsidR="00E239E8">
        <w:rPr>
          <w:b/>
        </w:rPr>
        <w:t xml:space="preserve"> EXTERNAL AUDITS</w:t>
      </w:r>
    </w:p>
    <w:p w:rsidR="00F21542" w:rsidRDefault="00F21542" w:rsidP="009E7131">
      <w:pPr>
        <w:ind w:left="1440" w:right="-720" w:hanging="1440"/>
        <w:rPr>
          <w:b/>
        </w:rPr>
      </w:pPr>
    </w:p>
    <w:p w:rsidR="00CE083B" w:rsidRPr="002C5620" w:rsidRDefault="00CE083B" w:rsidP="00186FCC">
      <w:pPr>
        <w:tabs>
          <w:tab w:val="left" w:pos="360"/>
        </w:tabs>
        <w:ind w:left="360" w:hanging="360"/>
      </w:pPr>
      <w:r w:rsidRPr="002C5620">
        <w:t>1.</w:t>
      </w:r>
      <w:r w:rsidRPr="002C5620">
        <w:tab/>
        <w:t xml:space="preserve">The Department may, at its discretion, conduct a fiscal monitoring of a </w:t>
      </w:r>
      <w:r w:rsidR="003A700B">
        <w:t>Subrecipient</w:t>
      </w:r>
      <w:r w:rsidRPr="002C5620">
        <w:t xml:space="preserve"> at any time during or </w:t>
      </w:r>
      <w:r w:rsidR="00B06743" w:rsidRPr="002C5620">
        <w:t xml:space="preserve">up to three years </w:t>
      </w:r>
      <w:r w:rsidRPr="002C5620">
        <w:t>after</w:t>
      </w:r>
      <w:r w:rsidR="004102FD">
        <w:t xml:space="preserve"> the close of</w:t>
      </w:r>
      <w:r w:rsidRPr="002C5620">
        <w:t xml:space="preserve"> a grant year. The monitoring may be conducted by either Department staff or contracted agencies. Although the process is a fiscal function, the </w:t>
      </w:r>
      <w:r w:rsidR="00CC1BAF">
        <w:t>DIVISION</w:t>
      </w:r>
      <w:r w:rsidRPr="002C5620">
        <w:t xml:space="preserve"> Chief and Grant Manager will be copied on all correspondence, reports, and action plans to ensure coordination among all parties.</w:t>
      </w:r>
    </w:p>
    <w:p w:rsidR="00CE083B" w:rsidRPr="002C5620" w:rsidRDefault="00CE083B" w:rsidP="00186FCC">
      <w:pPr>
        <w:tabs>
          <w:tab w:val="left" w:pos="360"/>
        </w:tabs>
        <w:ind w:left="360" w:hanging="360"/>
      </w:pPr>
      <w:r w:rsidRPr="002C5620">
        <w:t>2.</w:t>
      </w:r>
      <w:r w:rsidRPr="002C5620">
        <w:tab/>
        <w:t xml:space="preserve">For scheduled fiscal </w:t>
      </w:r>
      <w:r w:rsidR="000E57C8" w:rsidRPr="002C5620">
        <w:t>monitoring</w:t>
      </w:r>
      <w:r w:rsidRPr="002C5620">
        <w:t xml:space="preserve">, each </w:t>
      </w:r>
      <w:r w:rsidR="003A700B">
        <w:t>Subrecipient</w:t>
      </w:r>
      <w:r w:rsidRPr="002C5620">
        <w:t xml:space="preserve"> will be notified in writing at least fifteen (15) working days prior to the visit. A letter will be sent indicating the types of documents that must be</w:t>
      </w:r>
      <w:r w:rsidR="004102FD">
        <w:t xml:space="preserve"> made</w:t>
      </w:r>
      <w:r w:rsidRPr="002C5620">
        <w:t xml:space="preserve"> available to the person conducting the fiscal monitoring prior to their visit and/or during their visit to the </w:t>
      </w:r>
      <w:r w:rsidR="003A700B">
        <w:t>Subrecipient</w:t>
      </w:r>
      <w:r w:rsidRPr="002C5620">
        <w:t>’s location.</w:t>
      </w:r>
    </w:p>
    <w:p w:rsidR="00CE083B" w:rsidRPr="002C5620" w:rsidRDefault="00CE083B" w:rsidP="00186FCC">
      <w:pPr>
        <w:tabs>
          <w:tab w:val="left" w:pos="360"/>
        </w:tabs>
        <w:ind w:left="360" w:hanging="360"/>
        <w:rPr>
          <w:b/>
          <w:i/>
        </w:rPr>
      </w:pPr>
      <w:r w:rsidRPr="002C5620">
        <w:t>3.</w:t>
      </w:r>
      <w:r w:rsidRPr="002C5620">
        <w:tab/>
        <w:t>If the Department attempts to perform a fiscal monitoring and discovers that adequate records do not exist</w:t>
      </w:r>
      <w:r w:rsidR="009E7131">
        <w:t>,</w:t>
      </w:r>
      <w:r w:rsidRPr="002C5620">
        <w:t xml:space="preserve"> or the condition of the records is such that a fiscal monitoring cannot be completed, the Department will issue written notification that the </w:t>
      </w:r>
      <w:r w:rsidR="003A700B">
        <w:t>Subrecipient</w:t>
      </w:r>
      <w:r w:rsidRPr="002C5620">
        <w:t xml:space="preserve">: </w:t>
      </w:r>
    </w:p>
    <w:p w:rsidR="00CE083B" w:rsidRPr="002C5620" w:rsidRDefault="00CE083B" w:rsidP="00186FCC">
      <w:pPr>
        <w:tabs>
          <w:tab w:val="left" w:pos="720"/>
        </w:tabs>
        <w:ind w:left="720" w:hanging="360"/>
      </w:pPr>
      <w:r w:rsidRPr="002C5620">
        <w:t>a.</w:t>
      </w:r>
      <w:r w:rsidRPr="002C5620">
        <w:tab/>
        <w:t xml:space="preserve">Will be placed on </w:t>
      </w:r>
      <w:r w:rsidR="00DA51BE" w:rsidRPr="002C5620">
        <w:t>p</w:t>
      </w:r>
      <w:r w:rsidRPr="002C5620">
        <w:t>robation, and</w:t>
      </w:r>
    </w:p>
    <w:p w:rsidR="00CE083B" w:rsidRPr="002C5620" w:rsidRDefault="00CE083B" w:rsidP="00186FCC">
      <w:pPr>
        <w:tabs>
          <w:tab w:val="left" w:pos="720"/>
        </w:tabs>
        <w:ind w:left="720" w:hanging="360"/>
      </w:pPr>
      <w:r w:rsidRPr="002C5620">
        <w:t>b.</w:t>
      </w:r>
      <w:r w:rsidRPr="002C5620">
        <w:tab/>
        <w:t>May be subject to withholding of any further funding from the Department until the deficiencies are corrected and the</w:t>
      </w:r>
      <w:r w:rsidRPr="002C5620">
        <w:rPr>
          <w:b/>
          <w:i/>
        </w:rPr>
        <w:t xml:space="preserve"> </w:t>
      </w:r>
      <w:r w:rsidRPr="002C5620">
        <w:t>fiscal monitoring is completed.</w:t>
      </w:r>
    </w:p>
    <w:p w:rsidR="00CE083B" w:rsidRPr="002C5620" w:rsidRDefault="00CE083B" w:rsidP="00186FCC">
      <w:pPr>
        <w:tabs>
          <w:tab w:val="left" w:pos="360"/>
        </w:tabs>
        <w:ind w:left="360" w:hanging="360"/>
      </w:pPr>
      <w:r w:rsidRPr="002C5620">
        <w:t>4.</w:t>
      </w:r>
      <w:r w:rsidRPr="002C5620">
        <w:tab/>
        <w:t xml:space="preserve">Within thirty (30) calendar days following completion of the Department fiscal monitoring, the </w:t>
      </w:r>
      <w:r w:rsidR="003A700B">
        <w:t>Subrecipient</w:t>
      </w:r>
      <w:r w:rsidRPr="002C5620">
        <w:t xml:space="preserve"> will receive a preliminary report that specifies the findings of the Department, subsequent recommendations, and a deadline for responding to the preliminary report.</w:t>
      </w:r>
    </w:p>
    <w:p w:rsidR="00CE083B" w:rsidRPr="002C5620" w:rsidRDefault="00CE083B" w:rsidP="00186FCC">
      <w:pPr>
        <w:tabs>
          <w:tab w:val="left" w:pos="360"/>
        </w:tabs>
        <w:ind w:left="360" w:hanging="360"/>
      </w:pPr>
      <w:r w:rsidRPr="002C5620">
        <w:t>5.</w:t>
      </w:r>
      <w:r w:rsidRPr="002C5620">
        <w:tab/>
        <w:t xml:space="preserve">If the </w:t>
      </w:r>
      <w:r w:rsidR="003A700B">
        <w:t>Subrecipient</w:t>
      </w:r>
      <w:r w:rsidRPr="002C5620">
        <w:t xml:space="preserve"> </w:t>
      </w:r>
      <w:proofErr w:type="gramStart"/>
      <w:r w:rsidRPr="002C5620">
        <w:t>is in agreement</w:t>
      </w:r>
      <w:proofErr w:type="gramEnd"/>
      <w:r w:rsidRPr="002C5620">
        <w:t xml:space="preserve"> with the preliminary report, it will be considered the final report.</w:t>
      </w:r>
    </w:p>
    <w:p w:rsidR="00CE083B" w:rsidRPr="002C5620" w:rsidRDefault="00CE083B" w:rsidP="00186FCC">
      <w:pPr>
        <w:tabs>
          <w:tab w:val="left" w:pos="360"/>
        </w:tabs>
        <w:ind w:left="360" w:hanging="360"/>
      </w:pPr>
      <w:r w:rsidRPr="002C5620">
        <w:t>6.</w:t>
      </w:r>
      <w:r w:rsidRPr="002C5620">
        <w:tab/>
        <w:t xml:space="preserve">If the </w:t>
      </w:r>
      <w:r w:rsidR="003A700B">
        <w:t>Subrecipient</w:t>
      </w:r>
      <w:r w:rsidRPr="002C5620">
        <w:t xml:space="preserve"> is not in agreement, the </w:t>
      </w:r>
      <w:r w:rsidR="003A700B">
        <w:t>Subrecipient</w:t>
      </w:r>
      <w:r w:rsidRPr="002C5620">
        <w:t xml:space="preserve"> must submit, within the timeframe specified in the preliminary report, a written response </w:t>
      </w:r>
      <w:r w:rsidR="00BC6D2F" w:rsidRPr="002C5620">
        <w:t xml:space="preserve">addressing </w:t>
      </w:r>
      <w:r w:rsidRPr="002C5620">
        <w:t>any disagreement of adverse findings. Adverse findings are defined as follows.</w:t>
      </w:r>
    </w:p>
    <w:p w:rsidR="00CE083B" w:rsidRPr="002C5620" w:rsidRDefault="00CE083B" w:rsidP="00186FCC">
      <w:pPr>
        <w:tabs>
          <w:tab w:val="left" w:pos="720"/>
        </w:tabs>
        <w:ind w:left="720" w:hanging="360"/>
      </w:pPr>
      <w:r w:rsidRPr="002C5620">
        <w:t>a.</w:t>
      </w:r>
      <w:r w:rsidRPr="002C5620">
        <w:tab/>
        <w:t xml:space="preserve">Lack of Adequate Records: The Department determines that either sufficient records do not </w:t>
      </w:r>
      <w:proofErr w:type="gramStart"/>
      <w:r w:rsidRPr="002C5620">
        <w:t>exist</w:t>
      </w:r>
      <w:proofErr w:type="gramEnd"/>
      <w:r w:rsidRPr="002C5620">
        <w:t xml:space="preserve"> or the records are not in a condition to allow the Department to perform a fiscal monitoring.</w:t>
      </w:r>
    </w:p>
    <w:p w:rsidR="00CE083B" w:rsidRPr="002C5620" w:rsidRDefault="009E7131" w:rsidP="00186FCC">
      <w:pPr>
        <w:tabs>
          <w:tab w:val="left" w:pos="522"/>
          <w:tab w:val="left" w:pos="720"/>
        </w:tabs>
        <w:ind w:left="720" w:hanging="360"/>
      </w:pPr>
      <w:r>
        <w:t>b.</w:t>
      </w:r>
      <w:r>
        <w:tab/>
        <w:t xml:space="preserve">Administrative Findings: </w:t>
      </w:r>
      <w:r w:rsidR="00C57650">
        <w:t>F</w:t>
      </w:r>
      <w:r w:rsidR="00CE083B" w:rsidRPr="002C5620">
        <w:t>indings that represent weaknesses in the internal accounting and administrative controls but do not include questioned costs or costs recommended for disallowance.</w:t>
      </w:r>
    </w:p>
    <w:p w:rsidR="00CE083B" w:rsidRPr="002C5620" w:rsidRDefault="00CE083B" w:rsidP="00186FCC">
      <w:pPr>
        <w:tabs>
          <w:tab w:val="left" w:pos="720"/>
        </w:tabs>
        <w:ind w:left="720" w:hanging="360"/>
      </w:pPr>
      <w:r w:rsidRPr="002C5620">
        <w:t>c.</w:t>
      </w:r>
      <w:r w:rsidRPr="002C5620">
        <w:tab/>
        <w:t>Questioned Costs: Costs charged to a grant that cannot be supported by documentation. With approved documentation, questioned costs may become allowable. Without documentation, they will become disallowed costs</w:t>
      </w:r>
      <w:r w:rsidR="00C60771" w:rsidRPr="002C5620">
        <w:t xml:space="preserve"> and repayment to the Department may be required</w:t>
      </w:r>
      <w:r w:rsidRPr="002C5620">
        <w:t>.</w:t>
      </w:r>
    </w:p>
    <w:p w:rsidR="00CE083B" w:rsidRPr="002C5620" w:rsidRDefault="00CE083B" w:rsidP="00186FCC">
      <w:pPr>
        <w:tabs>
          <w:tab w:val="left" w:pos="522"/>
          <w:tab w:val="left" w:pos="720"/>
        </w:tabs>
        <w:ind w:left="720" w:hanging="360"/>
      </w:pPr>
      <w:r w:rsidRPr="002C5620">
        <w:lastRenderedPageBreak/>
        <w:t>d.</w:t>
      </w:r>
      <w:r w:rsidRPr="002C5620">
        <w:tab/>
        <w:t xml:space="preserve">Costs Recommended for Disallowance: Costs that are not within the scope of the grant agreement and grant budget or </w:t>
      </w:r>
      <w:r w:rsidR="00C57650">
        <w:t xml:space="preserve">that </w:t>
      </w:r>
      <w:r w:rsidRPr="002C5620">
        <w:t>are in direct violation of State or Federal policies</w:t>
      </w:r>
      <w:r w:rsidR="00C57650">
        <w:t>. R</w:t>
      </w:r>
      <w:r w:rsidR="00C60771" w:rsidRPr="002C5620">
        <w:t>epayment to the Department may be required</w:t>
      </w:r>
      <w:r w:rsidRPr="002C5620">
        <w:t>.</w:t>
      </w:r>
    </w:p>
    <w:p w:rsidR="00CE083B" w:rsidRPr="002C5620" w:rsidRDefault="00CE083B" w:rsidP="00186FCC">
      <w:pPr>
        <w:tabs>
          <w:tab w:val="left" w:pos="360"/>
          <w:tab w:val="left" w:pos="972"/>
        </w:tabs>
        <w:ind w:left="360" w:hanging="360"/>
      </w:pPr>
      <w:r w:rsidRPr="002C5620">
        <w:t>7.</w:t>
      </w:r>
      <w:r w:rsidRPr="002C5620">
        <w:tab/>
        <w:t xml:space="preserve">The </w:t>
      </w:r>
      <w:r w:rsidR="003A700B">
        <w:t>Subrecipient</w:t>
      </w:r>
      <w:r w:rsidRPr="002C5620">
        <w:t xml:space="preserve"> must submit to the Department a listing of each point of disagreement and explanations for each disagreement. Within two weeks of receipt of the </w:t>
      </w:r>
      <w:r w:rsidR="003A700B">
        <w:t>Subrecipient</w:t>
      </w:r>
      <w:r w:rsidRPr="002C5620">
        <w:t xml:space="preserve">’s written response, the Department will review and consider the points and justification of disagreement. If warranted, the Department will make corrections and/or adjustments to the report and issue an amended final report. </w:t>
      </w:r>
    </w:p>
    <w:p w:rsidR="00CE083B" w:rsidRPr="002C5620" w:rsidRDefault="00CE083B" w:rsidP="00186FCC">
      <w:pPr>
        <w:tabs>
          <w:tab w:val="left" w:pos="360"/>
          <w:tab w:val="left" w:pos="972"/>
        </w:tabs>
        <w:ind w:left="360" w:hanging="360"/>
      </w:pPr>
      <w:r w:rsidRPr="002C5620">
        <w:t>8.</w:t>
      </w:r>
      <w:r w:rsidRPr="002C5620">
        <w:tab/>
        <w:t xml:space="preserve">If the </w:t>
      </w:r>
      <w:r w:rsidR="003A700B">
        <w:t>Subrecipient</w:t>
      </w:r>
      <w:r w:rsidRPr="002C5620">
        <w:t xml:space="preserve"> remains in disagreement and can furnish additional supportive documentation, a request for an administrative review must be made in writing to the Deputy Director of Fiscal Services within sixty (60)</w:t>
      </w:r>
      <w:r w:rsidR="00DA51BE" w:rsidRPr="002C5620">
        <w:t xml:space="preserve"> </w:t>
      </w:r>
      <w:r w:rsidRPr="002C5620">
        <w:t xml:space="preserve">calendar days of receipt of the </w:t>
      </w:r>
      <w:r w:rsidR="00D727B6" w:rsidRPr="002C5620">
        <w:t xml:space="preserve">amended </w:t>
      </w:r>
      <w:r w:rsidRPr="002C5620">
        <w:t>final report. For purposes of calculating date of receipt, the Department will use three (3)</w:t>
      </w:r>
      <w:r w:rsidR="00DA51BE" w:rsidRPr="002C5620">
        <w:t xml:space="preserve"> </w:t>
      </w:r>
      <w:r w:rsidRPr="002C5620">
        <w:t xml:space="preserve">working days from the date of the </w:t>
      </w:r>
      <w:r w:rsidR="00D727B6" w:rsidRPr="002C5620">
        <w:t xml:space="preserve">amended </w:t>
      </w:r>
      <w:r w:rsidRPr="002C5620">
        <w:t>final report.</w:t>
      </w:r>
    </w:p>
    <w:p w:rsidR="00CE083B" w:rsidRPr="002C5620" w:rsidRDefault="00CE083B" w:rsidP="00186FCC">
      <w:pPr>
        <w:tabs>
          <w:tab w:val="left" w:pos="360"/>
          <w:tab w:val="left" w:pos="972"/>
        </w:tabs>
        <w:ind w:left="360" w:hanging="360"/>
      </w:pPr>
      <w:r w:rsidRPr="002C5620">
        <w:t>9.</w:t>
      </w:r>
      <w:r w:rsidRPr="002C5620">
        <w:tab/>
        <w:t xml:space="preserve">Within five (5) working days of receipt of the request for administrative review, the </w:t>
      </w:r>
      <w:r w:rsidR="003A700B">
        <w:t>Subrecipient</w:t>
      </w:r>
      <w:r w:rsidRPr="002C5620">
        <w:t xml:space="preserve"> will be notified by letter of the date for the </w:t>
      </w:r>
      <w:r w:rsidR="003A700B">
        <w:t>Subrecipient</w:t>
      </w:r>
      <w:r w:rsidRPr="002C5620">
        <w:t xml:space="preserve"> to present their issues of disagreement.</w:t>
      </w:r>
    </w:p>
    <w:p w:rsidR="00CE083B" w:rsidRPr="002C5620" w:rsidRDefault="00CE083B" w:rsidP="00186FCC">
      <w:pPr>
        <w:tabs>
          <w:tab w:val="left" w:pos="360"/>
          <w:tab w:val="left" w:pos="972"/>
        </w:tabs>
        <w:ind w:left="360" w:hanging="480"/>
      </w:pPr>
      <w:r w:rsidRPr="002C5620">
        <w:t>10.</w:t>
      </w:r>
      <w:r w:rsidRPr="002C5620">
        <w:tab/>
        <w:t>Within five (5) working days of the presentation, the Department shall review the disagreement issues, supporting document</w:t>
      </w:r>
      <w:r w:rsidR="00C57650">
        <w:t xml:space="preserve">ation, and the Department files, </w:t>
      </w:r>
      <w:r w:rsidRPr="002C5620">
        <w:t xml:space="preserve">and forward a decision to the </w:t>
      </w:r>
      <w:r w:rsidR="003A700B">
        <w:t>Subrecipient</w:t>
      </w:r>
      <w:r w:rsidRPr="002C5620">
        <w:t xml:space="preserve"> in writing.</w:t>
      </w:r>
    </w:p>
    <w:p w:rsidR="00CE083B" w:rsidRDefault="0003415C" w:rsidP="0003415C">
      <w:pPr>
        <w:tabs>
          <w:tab w:val="left" w:pos="360"/>
        </w:tabs>
        <w:ind w:left="360" w:hanging="450"/>
      </w:pPr>
      <w:r>
        <w:t>11.</w:t>
      </w:r>
      <w:r>
        <w:tab/>
        <w:t>External Audit Requirements</w:t>
      </w:r>
    </w:p>
    <w:p w:rsidR="0058578A" w:rsidRDefault="0058578A" w:rsidP="0058578A">
      <w:pPr>
        <w:tabs>
          <w:tab w:val="left" w:pos="720"/>
        </w:tabs>
        <w:ind w:left="720" w:hanging="360"/>
      </w:pPr>
      <w:r>
        <w:t>a.</w:t>
      </w:r>
      <w:r>
        <w:tab/>
        <w:t xml:space="preserve">Any </w:t>
      </w:r>
      <w:r w:rsidR="003A700B">
        <w:t>Subrecipient</w:t>
      </w:r>
      <w:r>
        <w:t xml:space="preserve"> expending $750,000 or more in Federal funds during the </w:t>
      </w:r>
      <w:r w:rsidR="003A700B">
        <w:t>Subrecipient</w:t>
      </w:r>
      <w:r>
        <w:t xml:space="preserve">’s fiscal year is required to complete an audit that meets the standards set forth in Subpart F of 2 CFR 200. Audits are to be conducted annually unless the </w:t>
      </w:r>
      <w:r w:rsidR="003A700B">
        <w:t>Subrecipient</w:t>
      </w:r>
      <w:r>
        <w:t xml:space="preserve"> qualifies for biennial audits [see 2 CFR 200.504(b)].</w:t>
      </w:r>
    </w:p>
    <w:p w:rsidR="0058578A" w:rsidRDefault="0058578A" w:rsidP="0058578A">
      <w:pPr>
        <w:tabs>
          <w:tab w:val="left" w:pos="720"/>
        </w:tabs>
        <w:ind w:left="720" w:hanging="360"/>
      </w:pPr>
      <w:r>
        <w:t>b.</w:t>
      </w:r>
      <w:r>
        <w:tab/>
        <w:t xml:space="preserve">All </w:t>
      </w:r>
      <w:r w:rsidR="003A700B">
        <w:t>Subrecipient</w:t>
      </w:r>
      <w:r>
        <w:t xml:space="preserve">s that conduct audits, for either Federal or business purposes, are required to submit a copy of the audit to the Grantor no less than thirty (30) days after the </w:t>
      </w:r>
      <w:r w:rsidR="003A700B">
        <w:t>Subrecipient</w:t>
      </w:r>
      <w:r>
        <w:t xml:space="preserve"> receives the auditor’s report. This is required even if the grant is closed.</w:t>
      </w:r>
    </w:p>
    <w:p w:rsidR="00C55E86" w:rsidRDefault="0058578A" w:rsidP="0058578A">
      <w:pPr>
        <w:tabs>
          <w:tab w:val="left" w:pos="720"/>
        </w:tabs>
        <w:ind w:left="720" w:hanging="360"/>
      </w:pPr>
      <w:r>
        <w:t>c.</w:t>
      </w:r>
      <w:r>
        <w:tab/>
        <w:t xml:space="preserve">The Grantor will </w:t>
      </w:r>
      <w:r w:rsidR="00E239E8">
        <w:t xml:space="preserve">perform an administrative </w:t>
      </w:r>
      <w:r>
        <w:t xml:space="preserve">review </w:t>
      </w:r>
      <w:r w:rsidR="00E239E8">
        <w:t xml:space="preserve">of </w:t>
      </w:r>
      <w:r>
        <w:t xml:space="preserve">the audits to determine if there are any findings that may negatively </w:t>
      </w:r>
      <w:r w:rsidR="00C55E86">
        <w:t>affect Federal or State funds</w:t>
      </w:r>
      <w:r>
        <w:t>.</w:t>
      </w:r>
    </w:p>
    <w:p w:rsidR="00E239E8" w:rsidRDefault="00C55E86" w:rsidP="0058578A">
      <w:pPr>
        <w:tabs>
          <w:tab w:val="left" w:pos="720"/>
        </w:tabs>
        <w:ind w:left="720" w:hanging="360"/>
      </w:pPr>
      <w:r>
        <w:t>d.</w:t>
      </w:r>
      <w:r>
        <w:tab/>
        <w:t xml:space="preserve">If adverse findings are identified, the Grantor will issue a management decision letter </w:t>
      </w:r>
      <w:r w:rsidR="00E239E8">
        <w:t>that may:</w:t>
      </w:r>
    </w:p>
    <w:p w:rsidR="00E239E8" w:rsidRDefault="00E239E8" w:rsidP="00E239E8">
      <w:pPr>
        <w:pStyle w:val="ListParagraph"/>
        <w:numPr>
          <w:ilvl w:val="0"/>
          <w:numId w:val="22"/>
        </w:numPr>
        <w:tabs>
          <w:tab w:val="left" w:pos="720"/>
        </w:tabs>
      </w:pPr>
      <w:r>
        <w:t>Inquire about</w:t>
      </w:r>
      <w:r w:rsidR="00C55E86">
        <w:t xml:space="preserve"> expected action (e.g.,</w:t>
      </w:r>
      <w:r>
        <w:t xml:space="preserve"> repayment of questioned costs</w:t>
      </w:r>
      <w:r w:rsidR="00154E1D">
        <w:t xml:space="preserve"> or policy revision</w:t>
      </w:r>
      <w:r>
        <w:t>);</w:t>
      </w:r>
    </w:p>
    <w:p w:rsidR="00E239E8" w:rsidRDefault="00E239E8" w:rsidP="00E239E8">
      <w:pPr>
        <w:pStyle w:val="ListParagraph"/>
        <w:numPr>
          <w:ilvl w:val="0"/>
          <w:numId w:val="22"/>
        </w:numPr>
        <w:tabs>
          <w:tab w:val="left" w:pos="720"/>
        </w:tabs>
      </w:pPr>
      <w:r>
        <w:t>R</w:t>
      </w:r>
      <w:r w:rsidR="00C55E86">
        <w:t>e</w:t>
      </w:r>
      <w:r>
        <w:t>quest a corrective action plan;</w:t>
      </w:r>
    </w:p>
    <w:p w:rsidR="00E239E8" w:rsidRDefault="00E239E8" w:rsidP="00E239E8">
      <w:pPr>
        <w:pStyle w:val="ListParagraph"/>
        <w:numPr>
          <w:ilvl w:val="0"/>
          <w:numId w:val="22"/>
        </w:numPr>
        <w:tabs>
          <w:tab w:val="left" w:pos="720"/>
        </w:tabs>
      </w:pPr>
      <w:r>
        <w:t>E</w:t>
      </w:r>
      <w:r w:rsidR="00C55E86">
        <w:t>stablish a timetable for resolution</w:t>
      </w:r>
      <w:r>
        <w:t>;</w:t>
      </w:r>
    </w:p>
    <w:p w:rsidR="00154E1D" w:rsidRDefault="00154E1D" w:rsidP="00E239E8">
      <w:pPr>
        <w:pStyle w:val="ListParagraph"/>
        <w:numPr>
          <w:ilvl w:val="0"/>
          <w:numId w:val="22"/>
        </w:numPr>
        <w:tabs>
          <w:tab w:val="left" w:pos="720"/>
        </w:tabs>
      </w:pPr>
      <w:r>
        <w:t>Require</w:t>
      </w:r>
      <w:r w:rsidR="00C55E86">
        <w:t xml:space="preserve"> a Departmental </w:t>
      </w:r>
      <w:r w:rsidR="00E239E8">
        <w:t>fiscal review;</w:t>
      </w:r>
    </w:p>
    <w:p w:rsidR="00E239E8" w:rsidRDefault="00154E1D" w:rsidP="00E239E8">
      <w:pPr>
        <w:pStyle w:val="ListParagraph"/>
        <w:numPr>
          <w:ilvl w:val="0"/>
          <w:numId w:val="22"/>
        </w:numPr>
        <w:tabs>
          <w:tab w:val="left" w:pos="720"/>
        </w:tabs>
      </w:pPr>
      <w:r>
        <w:t>Suggest training or offer technical assistance</w:t>
      </w:r>
      <w:r w:rsidR="00C57650">
        <w:t>;</w:t>
      </w:r>
      <w:r>
        <w:t xml:space="preserve"> </w:t>
      </w:r>
      <w:r w:rsidR="00C55E86">
        <w:t>and/or</w:t>
      </w:r>
    </w:p>
    <w:p w:rsidR="0058578A" w:rsidRDefault="00E239E8" w:rsidP="00E239E8">
      <w:pPr>
        <w:pStyle w:val="ListParagraph"/>
        <w:numPr>
          <w:ilvl w:val="0"/>
          <w:numId w:val="22"/>
        </w:numPr>
        <w:tabs>
          <w:tab w:val="left" w:pos="720"/>
        </w:tabs>
      </w:pPr>
      <w:r>
        <w:t>I</w:t>
      </w:r>
      <w:r w:rsidR="00C55E86">
        <w:t xml:space="preserve">nform the </w:t>
      </w:r>
      <w:r w:rsidR="003A700B">
        <w:t>Subrecipient</w:t>
      </w:r>
      <w:r w:rsidR="00C55E86">
        <w:t xml:space="preserve"> of their right to appeal (if any). </w:t>
      </w:r>
    </w:p>
    <w:p w:rsidR="0003415C" w:rsidRPr="002C5620" w:rsidRDefault="0003415C" w:rsidP="00E4101F"/>
    <w:p w:rsidR="00CE083B" w:rsidRDefault="006656A9" w:rsidP="00E4101F">
      <w:pPr>
        <w:rPr>
          <w:b/>
        </w:rPr>
      </w:pPr>
      <w:bookmarkStart w:id="22" w:name="GIR_17_22"/>
      <w:r>
        <w:rPr>
          <w:b/>
        </w:rPr>
        <w:t>GIR-</w:t>
      </w:r>
      <w:r w:rsidR="00A7626D">
        <w:rPr>
          <w:b/>
        </w:rPr>
        <w:t>19</w:t>
      </w:r>
      <w:r w:rsidR="00DB1B6E">
        <w:rPr>
          <w:b/>
        </w:rPr>
        <w:t>-</w:t>
      </w:r>
      <w:r w:rsidR="00CE083B" w:rsidRPr="002C5620">
        <w:rPr>
          <w:b/>
        </w:rPr>
        <w:t>2</w:t>
      </w:r>
      <w:bookmarkEnd w:id="22"/>
      <w:r w:rsidR="00D316A8">
        <w:rPr>
          <w:b/>
        </w:rPr>
        <w:t>3</w:t>
      </w:r>
      <w:r w:rsidR="00CE083B" w:rsidRPr="002C5620">
        <w:rPr>
          <w:b/>
        </w:rPr>
        <w:tab/>
        <w:t>SUBJECT: PROCEDURES FOR PROGRAM SITE VISITS AND MONITORING</w:t>
      </w:r>
    </w:p>
    <w:p w:rsidR="009816C6" w:rsidRPr="002C5620" w:rsidRDefault="009816C6" w:rsidP="00E4101F">
      <w:pPr>
        <w:rPr>
          <w:b/>
        </w:rPr>
      </w:pPr>
    </w:p>
    <w:p w:rsidR="00CE083B" w:rsidRPr="002C5620" w:rsidRDefault="00CE083B" w:rsidP="00B92B80">
      <w:pPr>
        <w:numPr>
          <w:ilvl w:val="0"/>
          <w:numId w:val="2"/>
        </w:numPr>
      </w:pPr>
      <w:r w:rsidRPr="002C5620">
        <w:t xml:space="preserve">Site visits without </w:t>
      </w:r>
      <w:proofErr w:type="gramStart"/>
      <w:r w:rsidRPr="002C5620">
        <w:t>advance notice</w:t>
      </w:r>
      <w:proofErr w:type="gramEnd"/>
      <w:r w:rsidRPr="002C5620">
        <w:t xml:space="preserve"> may be performed at a </w:t>
      </w:r>
      <w:r w:rsidR="003A700B">
        <w:t>Subrecipient</w:t>
      </w:r>
      <w:r w:rsidRPr="002C5620">
        <w:t xml:space="preserve"> location at any time.</w:t>
      </w:r>
    </w:p>
    <w:p w:rsidR="00CE083B" w:rsidRPr="002C5620" w:rsidRDefault="00CE083B" w:rsidP="00B92B80">
      <w:pPr>
        <w:numPr>
          <w:ilvl w:val="0"/>
          <w:numId w:val="2"/>
        </w:numPr>
      </w:pPr>
      <w:r w:rsidRPr="002C5620">
        <w:t xml:space="preserve">Formal site visits with program monitoring will be conducted by Grant Managers at a predetermined </w:t>
      </w:r>
      <w:r w:rsidR="00C57650">
        <w:t>and mutually agreed upon time.</w:t>
      </w:r>
    </w:p>
    <w:p w:rsidR="00CE083B" w:rsidRPr="002C5620" w:rsidRDefault="00CE083B" w:rsidP="00B92B80">
      <w:pPr>
        <w:numPr>
          <w:ilvl w:val="0"/>
          <w:numId w:val="2"/>
        </w:numPr>
      </w:pPr>
      <w:r w:rsidRPr="002C5620">
        <w:t xml:space="preserve">A minimum of fifteen (15) working days prior to the visit date, </w:t>
      </w:r>
      <w:r w:rsidR="003A700B">
        <w:t>Subrecipient</w:t>
      </w:r>
      <w:r w:rsidRPr="002C5620">
        <w:t>s will be provided with a copy of the monitoring template to review and prepare for the meeting. Documentation requested in the monitoring template must be available at the meeting.</w:t>
      </w:r>
    </w:p>
    <w:p w:rsidR="00CC4C5D" w:rsidRDefault="00CE083B" w:rsidP="009D1CE6">
      <w:pPr>
        <w:numPr>
          <w:ilvl w:val="0"/>
          <w:numId w:val="2"/>
        </w:numPr>
      </w:pPr>
      <w:r w:rsidRPr="002C5620">
        <w:t xml:space="preserve">Site visits will be documented with a standard report provided to the </w:t>
      </w:r>
      <w:r w:rsidR="003A700B">
        <w:t>Subrecipient</w:t>
      </w:r>
      <w:r w:rsidRPr="002C5620">
        <w:t xml:space="preserve"> within thirty (30) calendar days of the site visit. </w:t>
      </w:r>
      <w:r w:rsidR="003A700B">
        <w:t>Subrecipient</w:t>
      </w:r>
      <w:r w:rsidR="00CC4C5D">
        <w:t>s will be notified in writing if exceptions to the 30-day rule are necessary.</w:t>
      </w:r>
    </w:p>
    <w:p w:rsidR="00CE083B" w:rsidRPr="002C5620" w:rsidRDefault="00CC4C5D" w:rsidP="00CC4C5D">
      <w:pPr>
        <w:numPr>
          <w:ilvl w:val="0"/>
          <w:numId w:val="2"/>
        </w:numPr>
      </w:pPr>
      <w:r>
        <w:lastRenderedPageBreak/>
        <w:t>R</w:t>
      </w:r>
      <w:r w:rsidR="00CE083B" w:rsidRPr="002C5620">
        <w:t xml:space="preserve">eports </w:t>
      </w:r>
      <w:r>
        <w:t>become an official part of</w:t>
      </w:r>
      <w:r w:rsidR="00CE083B" w:rsidRPr="002C5620">
        <w:t xml:space="preserve"> the grant record</w:t>
      </w:r>
      <w:r>
        <w:t xml:space="preserve"> and may result in corrective action if deficiencies are identified.</w:t>
      </w:r>
    </w:p>
    <w:p w:rsidR="00CE083B" w:rsidRPr="002C5620" w:rsidRDefault="00CE083B" w:rsidP="008F5C46"/>
    <w:p w:rsidR="00CE083B" w:rsidRDefault="006656A9" w:rsidP="008F5C46">
      <w:pPr>
        <w:rPr>
          <w:b/>
        </w:rPr>
      </w:pPr>
      <w:bookmarkStart w:id="23" w:name="GIR_17_23"/>
      <w:r>
        <w:rPr>
          <w:b/>
        </w:rPr>
        <w:t>GIR-</w:t>
      </w:r>
      <w:r w:rsidR="00A7626D">
        <w:rPr>
          <w:b/>
        </w:rPr>
        <w:t>19</w:t>
      </w:r>
      <w:r w:rsidR="00DB1B6E">
        <w:rPr>
          <w:b/>
        </w:rPr>
        <w:t>-</w:t>
      </w:r>
      <w:r w:rsidR="00CE083B" w:rsidRPr="002C5620">
        <w:rPr>
          <w:b/>
        </w:rPr>
        <w:t>2</w:t>
      </w:r>
      <w:bookmarkEnd w:id="23"/>
      <w:r w:rsidR="00D316A8">
        <w:rPr>
          <w:b/>
        </w:rPr>
        <w:t>4</w:t>
      </w:r>
      <w:r w:rsidR="00CE083B" w:rsidRPr="002C5620">
        <w:rPr>
          <w:b/>
        </w:rPr>
        <w:tab/>
        <w:t>SUBJECT:  CORRECTIVE ACTIONS</w:t>
      </w:r>
    </w:p>
    <w:p w:rsidR="00FE5EAB" w:rsidRPr="002C5620" w:rsidRDefault="00FE5EAB" w:rsidP="008F5C46">
      <w:pPr>
        <w:rPr>
          <w:b/>
        </w:rPr>
      </w:pPr>
    </w:p>
    <w:p w:rsidR="00CE083B" w:rsidRDefault="00CE083B" w:rsidP="008F5C46">
      <w:r w:rsidRPr="002C5620">
        <w:t xml:space="preserve">If a </w:t>
      </w:r>
      <w:r w:rsidR="003A700B">
        <w:t>Subrecipient</w:t>
      </w:r>
      <w:r w:rsidRPr="002C5620">
        <w:t xml:space="preserve"> does not meet expectations, the </w:t>
      </w:r>
      <w:r w:rsidR="00CC1BAF">
        <w:t>DIVISION</w:t>
      </w:r>
      <w:r w:rsidRPr="002C5620">
        <w:t xml:space="preserve"> may </w:t>
      </w:r>
      <w:r w:rsidR="009E3E39" w:rsidRPr="002C5620">
        <w:t xml:space="preserve">require the </w:t>
      </w:r>
      <w:r w:rsidR="003A700B">
        <w:t>Subrecipient</w:t>
      </w:r>
      <w:r w:rsidR="009E3E39" w:rsidRPr="002C5620">
        <w:t xml:space="preserve"> to develop and implement a Corrective Action Plan, </w:t>
      </w:r>
      <w:r w:rsidRPr="002C5620">
        <w:t>apply special award conditions</w:t>
      </w:r>
      <w:r w:rsidR="00DA51BE" w:rsidRPr="002C5620">
        <w:t>,</w:t>
      </w:r>
      <w:r w:rsidR="009E3E39" w:rsidRPr="002C5620">
        <w:t xml:space="preserve"> place the </w:t>
      </w:r>
      <w:r w:rsidR="003A700B">
        <w:t>Subrecipient</w:t>
      </w:r>
      <w:r w:rsidR="009E3E39" w:rsidRPr="002C5620">
        <w:t xml:space="preserve"> on </w:t>
      </w:r>
      <w:r w:rsidRPr="002C5620">
        <w:t xml:space="preserve">probation, or </w:t>
      </w:r>
      <w:r w:rsidR="009E3E39" w:rsidRPr="002C5620">
        <w:t>terminate the grant</w:t>
      </w:r>
      <w:r w:rsidRPr="002C5620">
        <w:t>. This section describes the reasons, consequences, and process associated with each corrective action. In each case, enforcement of the appropriate consequences is at the discretion of the Department Director. Any level of corrective action may be applied at any time; options may not be applied sequentially.</w:t>
      </w:r>
    </w:p>
    <w:p w:rsidR="00C60771" w:rsidRPr="002C5620" w:rsidRDefault="00C60771" w:rsidP="00C60771">
      <w:pPr>
        <w:tabs>
          <w:tab w:val="left" w:pos="360"/>
        </w:tabs>
        <w:rPr>
          <w:b/>
          <w:caps/>
          <w:u w:val="single"/>
        </w:rPr>
      </w:pPr>
      <w:r w:rsidRPr="002C5620">
        <w:rPr>
          <w:b/>
        </w:rPr>
        <w:t>1.</w:t>
      </w:r>
      <w:r w:rsidRPr="002C5620">
        <w:rPr>
          <w:b/>
          <w:caps/>
        </w:rPr>
        <w:t xml:space="preserve"> </w:t>
      </w:r>
      <w:r w:rsidRPr="002C5620">
        <w:rPr>
          <w:b/>
          <w:caps/>
        </w:rPr>
        <w:tab/>
      </w:r>
      <w:r w:rsidR="00860325" w:rsidRPr="002C5620">
        <w:rPr>
          <w:b/>
          <w:u w:val="single"/>
        </w:rPr>
        <w:t xml:space="preserve">Corrective Action Plans </w:t>
      </w:r>
    </w:p>
    <w:p w:rsidR="009E3E39" w:rsidRPr="002C5620" w:rsidRDefault="009E3E39" w:rsidP="00C269B6">
      <w:pPr>
        <w:ind w:left="720" w:hanging="360"/>
      </w:pPr>
      <w:r w:rsidRPr="002C5620">
        <w:t>a.</w:t>
      </w:r>
      <w:r w:rsidRPr="002C5620">
        <w:tab/>
      </w:r>
      <w:r w:rsidR="00C269B6" w:rsidRPr="002C5620">
        <w:t>Corrective Action Plans are generally required when d</w:t>
      </w:r>
      <w:r w:rsidRPr="002C5620">
        <w:t xml:space="preserve">eficiencies </w:t>
      </w:r>
      <w:r w:rsidR="00C269B6" w:rsidRPr="002C5620">
        <w:t xml:space="preserve">are </w:t>
      </w:r>
      <w:r w:rsidRPr="002C5620">
        <w:t xml:space="preserve">identified </w:t>
      </w:r>
      <w:proofErr w:type="gramStart"/>
      <w:r w:rsidRPr="002C5620">
        <w:t>as a result of</w:t>
      </w:r>
      <w:proofErr w:type="gramEnd"/>
      <w:r w:rsidRPr="002C5620">
        <w:t xml:space="preserve"> program or fiscal monitoring</w:t>
      </w:r>
      <w:r w:rsidR="00C57650">
        <w:t xml:space="preserve">. </w:t>
      </w:r>
      <w:r w:rsidR="00C269B6" w:rsidRPr="002C5620">
        <w:t>However, the Department reserves the right to impose this option under other circumstances if the need arises.</w:t>
      </w:r>
    </w:p>
    <w:p w:rsidR="00C269B6" w:rsidRPr="002C5620" w:rsidRDefault="009E3E39" w:rsidP="009E3E39">
      <w:pPr>
        <w:ind w:left="720" w:hanging="360"/>
      </w:pPr>
      <w:r w:rsidRPr="002C5620">
        <w:t>b.</w:t>
      </w:r>
      <w:r w:rsidRPr="002C5620">
        <w:tab/>
      </w:r>
      <w:r w:rsidR="00C269B6" w:rsidRPr="002C5620">
        <w:t>The process for a Corrective Action Plan includes the following steps.</w:t>
      </w:r>
    </w:p>
    <w:p w:rsidR="00C60771" w:rsidRPr="002C5620" w:rsidRDefault="00C269B6" w:rsidP="00C269B6">
      <w:pPr>
        <w:ind w:left="1080" w:hanging="360"/>
      </w:pPr>
      <w:r w:rsidRPr="002C5620">
        <w:t>(1)</w:t>
      </w:r>
      <w:r w:rsidRPr="002C5620">
        <w:tab/>
        <w:t>T</w:t>
      </w:r>
      <w:r w:rsidR="00C60771" w:rsidRPr="002C5620">
        <w:t xml:space="preserve">he </w:t>
      </w:r>
      <w:r w:rsidR="003A700B">
        <w:t>Subrecipient</w:t>
      </w:r>
      <w:r w:rsidR="00C60771" w:rsidRPr="002C5620">
        <w:t xml:space="preserve"> must submit comments on areas of disagreement within fifteen (15) working days of receipt of the report.</w:t>
      </w:r>
    </w:p>
    <w:p w:rsidR="00C60771" w:rsidRPr="002C5620" w:rsidRDefault="00C269B6" w:rsidP="00C269B6">
      <w:pPr>
        <w:ind w:left="1080" w:hanging="360"/>
      </w:pPr>
      <w:r w:rsidRPr="002C5620">
        <w:t>(2)</w:t>
      </w:r>
      <w:r w:rsidRPr="002C5620">
        <w:tab/>
      </w:r>
      <w:r w:rsidR="00C60771" w:rsidRPr="002C5620">
        <w:t xml:space="preserve">Within thirty (30) working days of receipt of the report, the </w:t>
      </w:r>
      <w:r w:rsidR="003A700B">
        <w:t>Subrecipient</w:t>
      </w:r>
      <w:r w:rsidR="00C60771" w:rsidRPr="002C5620">
        <w:t xml:space="preserve"> must submit a Corrective Action Plan.</w:t>
      </w:r>
    </w:p>
    <w:p w:rsidR="00C60771" w:rsidRPr="002C5620" w:rsidRDefault="00C269B6" w:rsidP="00C269B6">
      <w:pPr>
        <w:ind w:left="1080" w:hanging="360"/>
      </w:pPr>
      <w:r w:rsidRPr="002C5620">
        <w:t>(3)</w:t>
      </w:r>
      <w:r w:rsidR="009E3E39" w:rsidRPr="002C5620">
        <w:tab/>
      </w:r>
      <w:r w:rsidR="00C60771" w:rsidRPr="002C5620">
        <w:t xml:space="preserve">The </w:t>
      </w:r>
      <w:r w:rsidR="00F63718">
        <w:t>fifteen (</w:t>
      </w:r>
      <w:r w:rsidR="00C60771" w:rsidRPr="002C5620">
        <w:t>15</w:t>
      </w:r>
      <w:r w:rsidR="00F63718">
        <w:t xml:space="preserve">) </w:t>
      </w:r>
      <w:r w:rsidR="00C60771" w:rsidRPr="002C5620">
        <w:t xml:space="preserve">day period and the </w:t>
      </w:r>
      <w:r w:rsidR="006B45FA">
        <w:t>thirty (</w:t>
      </w:r>
      <w:r w:rsidR="00C60771" w:rsidRPr="002C5620">
        <w:t>30</w:t>
      </w:r>
      <w:r w:rsidR="006B45FA">
        <w:t xml:space="preserve">) </w:t>
      </w:r>
      <w:r w:rsidR="00C60771" w:rsidRPr="002C5620">
        <w:t xml:space="preserve">day period set forth in Items </w:t>
      </w:r>
      <w:r w:rsidR="00DA51BE" w:rsidRPr="002C5620">
        <w:t>1</w:t>
      </w:r>
      <w:proofErr w:type="gramStart"/>
      <w:r w:rsidR="00DA51BE" w:rsidRPr="002C5620">
        <w:t>b(</w:t>
      </w:r>
      <w:proofErr w:type="gramEnd"/>
      <w:r w:rsidR="00DA51BE" w:rsidRPr="002C5620">
        <w:t>1) and 1b(2)</w:t>
      </w:r>
      <w:r w:rsidR="00C60771" w:rsidRPr="002C5620">
        <w:t xml:space="preserve"> are concurrent rather than consecutive.</w:t>
      </w:r>
    </w:p>
    <w:p w:rsidR="00C60771" w:rsidRPr="002C5620" w:rsidRDefault="00C269B6" w:rsidP="00C269B6">
      <w:pPr>
        <w:ind w:left="1080" w:hanging="360"/>
      </w:pPr>
      <w:r w:rsidRPr="002C5620">
        <w:t>(4)</w:t>
      </w:r>
      <w:r w:rsidR="009E3E39" w:rsidRPr="002C5620">
        <w:tab/>
      </w:r>
      <w:r w:rsidR="00C60771" w:rsidRPr="002C5620">
        <w:t xml:space="preserve">Within fifteen (15) working days of receipt of the Corrective Action Plan, the Grant Manager will respond and, if necessary, work with the </w:t>
      </w:r>
      <w:r w:rsidR="003A700B">
        <w:t>Subrecipient</w:t>
      </w:r>
      <w:r w:rsidR="00C60771" w:rsidRPr="002C5620">
        <w:t xml:space="preserve"> on any required revisions.</w:t>
      </w:r>
    </w:p>
    <w:p w:rsidR="00C60771" w:rsidRPr="002C5620" w:rsidRDefault="00C269B6" w:rsidP="00C269B6">
      <w:pPr>
        <w:ind w:left="1080" w:hanging="360"/>
      </w:pPr>
      <w:r w:rsidRPr="002C5620">
        <w:t>(5)</w:t>
      </w:r>
      <w:r w:rsidR="009E3E39" w:rsidRPr="002C5620">
        <w:tab/>
      </w:r>
      <w:r w:rsidR="00C60771" w:rsidRPr="002C5620">
        <w:t>A target date for completion will be established by the Grant Manager and progress will be monitored at established intervals.</w:t>
      </w:r>
    </w:p>
    <w:p w:rsidR="00C60771" w:rsidRPr="002C5620" w:rsidRDefault="00C269B6" w:rsidP="00C269B6">
      <w:pPr>
        <w:ind w:left="1080" w:hanging="360"/>
      </w:pPr>
      <w:r w:rsidRPr="002C5620">
        <w:t>(6)</w:t>
      </w:r>
      <w:r w:rsidR="009E3E39" w:rsidRPr="002C5620">
        <w:tab/>
      </w:r>
      <w:r w:rsidR="00C60771" w:rsidRPr="002C5620">
        <w:t>Completion of the Corrective Action Plan will be documented in the Department’s grant file.</w:t>
      </w:r>
    </w:p>
    <w:p w:rsidR="00C60771" w:rsidRPr="002C5620" w:rsidRDefault="00C269B6" w:rsidP="009E3E39">
      <w:pPr>
        <w:ind w:left="720" w:hanging="360"/>
      </w:pPr>
      <w:r w:rsidRPr="002C5620">
        <w:t>c</w:t>
      </w:r>
      <w:r w:rsidR="009E3E39" w:rsidRPr="002C5620">
        <w:t>.</w:t>
      </w:r>
      <w:r w:rsidR="009E3E39" w:rsidRPr="002C5620">
        <w:tab/>
      </w:r>
      <w:r w:rsidR="00C60771" w:rsidRPr="002C5620">
        <w:t>Failure to complete the Correc</w:t>
      </w:r>
      <w:r w:rsidRPr="002C5620">
        <w:t>tive Action Plan may result in special award conditions, probation, or t</w:t>
      </w:r>
      <w:r w:rsidR="00C60771" w:rsidRPr="002C5620">
        <w:t xml:space="preserve">ermination as described in </w:t>
      </w:r>
      <w:r w:rsidRPr="002C5620">
        <w:t>this section</w:t>
      </w:r>
      <w:r w:rsidR="00C60771" w:rsidRPr="002C5620">
        <w:t>.</w:t>
      </w:r>
    </w:p>
    <w:p w:rsidR="00AA7C10" w:rsidRPr="002C5620" w:rsidRDefault="00AA7C10" w:rsidP="00456922">
      <w:pPr>
        <w:tabs>
          <w:tab w:val="left" w:pos="720"/>
        </w:tabs>
      </w:pPr>
    </w:p>
    <w:p w:rsidR="00CE083B" w:rsidRPr="002C5620" w:rsidRDefault="00456922" w:rsidP="00B30DC1">
      <w:pPr>
        <w:tabs>
          <w:tab w:val="left" w:pos="360"/>
        </w:tabs>
        <w:rPr>
          <w:b/>
        </w:rPr>
      </w:pPr>
      <w:r>
        <w:rPr>
          <w:b/>
        </w:rPr>
        <w:t>2</w:t>
      </w:r>
      <w:r w:rsidR="00CE083B" w:rsidRPr="002C5620">
        <w:rPr>
          <w:b/>
        </w:rPr>
        <w:t>.</w:t>
      </w:r>
      <w:r w:rsidR="00CE083B" w:rsidRPr="002C5620">
        <w:rPr>
          <w:b/>
        </w:rPr>
        <w:tab/>
      </w:r>
      <w:r w:rsidR="00CE083B" w:rsidRPr="002C5620">
        <w:rPr>
          <w:b/>
          <w:u w:val="single"/>
        </w:rPr>
        <w:t>Special Award Conditions</w:t>
      </w:r>
    </w:p>
    <w:p w:rsidR="00CE083B" w:rsidRPr="002C5620" w:rsidRDefault="00CE083B" w:rsidP="00B30DC1">
      <w:pPr>
        <w:tabs>
          <w:tab w:val="left" w:pos="720"/>
        </w:tabs>
        <w:ind w:left="720" w:hanging="360"/>
        <w:rPr>
          <w:color w:val="000000"/>
        </w:rPr>
      </w:pPr>
      <w:r w:rsidRPr="002C5620">
        <w:t>a.</w:t>
      </w:r>
      <w:r w:rsidRPr="002C5620">
        <w:tab/>
        <w:t xml:space="preserve">Reasons </w:t>
      </w:r>
      <w:r w:rsidRPr="002C5620">
        <w:rPr>
          <w:color w:val="000000"/>
        </w:rPr>
        <w:t xml:space="preserve">a </w:t>
      </w:r>
      <w:r w:rsidR="003A700B">
        <w:rPr>
          <w:color w:val="000000"/>
        </w:rPr>
        <w:t>Subrecipient</w:t>
      </w:r>
      <w:r w:rsidRPr="002C5620">
        <w:rPr>
          <w:color w:val="000000"/>
        </w:rPr>
        <w:t xml:space="preserve"> may be subject to special award conditions include, but are not limited to, the following.</w:t>
      </w:r>
    </w:p>
    <w:p w:rsidR="00CE083B" w:rsidRPr="002C5620" w:rsidRDefault="00CE083B" w:rsidP="0077262A">
      <w:pPr>
        <w:tabs>
          <w:tab w:val="left" w:pos="1080"/>
        </w:tabs>
        <w:ind w:left="1080" w:hanging="360"/>
      </w:pPr>
      <w:r w:rsidRPr="002C5620">
        <w:t>(1)</w:t>
      </w:r>
      <w:r w:rsidRPr="002C5620">
        <w:tab/>
        <w:t>History of poor performance</w:t>
      </w:r>
      <w:r w:rsidR="008C27F4" w:rsidRPr="002C5620">
        <w:t xml:space="preserve"> or poor management</w:t>
      </w:r>
    </w:p>
    <w:p w:rsidR="00CE083B" w:rsidRPr="002C5620" w:rsidRDefault="00CE083B" w:rsidP="0077262A">
      <w:pPr>
        <w:tabs>
          <w:tab w:val="left" w:pos="1080"/>
        </w:tabs>
        <w:ind w:left="1080" w:hanging="360"/>
      </w:pPr>
      <w:r w:rsidRPr="002C5620">
        <w:t>(2)</w:t>
      </w:r>
      <w:r w:rsidRPr="002C5620">
        <w:tab/>
        <w:t>Financial instability</w:t>
      </w:r>
    </w:p>
    <w:p w:rsidR="00CE083B" w:rsidRPr="002C5620" w:rsidRDefault="00CE083B" w:rsidP="0077262A">
      <w:pPr>
        <w:tabs>
          <w:tab w:val="left" w:pos="1080"/>
        </w:tabs>
        <w:ind w:left="1080" w:hanging="360"/>
      </w:pPr>
      <w:r w:rsidRPr="002C5620">
        <w:t>(3)</w:t>
      </w:r>
      <w:r w:rsidRPr="002C5620">
        <w:tab/>
        <w:t>Management system that does not reasonably assure grant compliance and accurate accounting records</w:t>
      </w:r>
    </w:p>
    <w:p w:rsidR="00CE083B" w:rsidRPr="002C5620" w:rsidRDefault="00CE083B" w:rsidP="0077262A">
      <w:pPr>
        <w:tabs>
          <w:tab w:val="left" w:pos="1080"/>
        </w:tabs>
        <w:ind w:left="1080" w:hanging="360"/>
      </w:pPr>
      <w:r w:rsidRPr="002C5620">
        <w:t>(4)</w:t>
      </w:r>
      <w:r w:rsidRPr="002C5620">
        <w:tab/>
        <w:t>Insufficient governance structure</w:t>
      </w:r>
    </w:p>
    <w:p w:rsidR="00CE083B" w:rsidRPr="002C5620" w:rsidRDefault="00CE083B" w:rsidP="0077262A">
      <w:pPr>
        <w:tabs>
          <w:tab w:val="left" w:pos="1080"/>
        </w:tabs>
        <w:ind w:left="1080" w:hanging="360"/>
      </w:pPr>
      <w:r w:rsidRPr="002C5620">
        <w:t>(5)</w:t>
      </w:r>
      <w:r w:rsidRPr="002C5620">
        <w:tab/>
        <w:t>Non-compliance with the terms and conditions of a grant award</w:t>
      </w:r>
    </w:p>
    <w:p w:rsidR="00CE083B" w:rsidRPr="002C5620" w:rsidRDefault="00CE083B" w:rsidP="0077262A">
      <w:pPr>
        <w:tabs>
          <w:tab w:val="left" w:pos="720"/>
        </w:tabs>
        <w:ind w:left="720" w:hanging="360"/>
        <w:rPr>
          <w:color w:val="000000"/>
        </w:rPr>
      </w:pPr>
      <w:r w:rsidRPr="002C5620">
        <w:t>b.</w:t>
      </w:r>
      <w:r w:rsidRPr="002C5620">
        <w:tab/>
      </w:r>
      <w:r w:rsidRPr="002C5620">
        <w:rPr>
          <w:color w:val="000000"/>
        </w:rPr>
        <w:t>Consequences related to special award conditions may include, but are not limited to, the following.</w:t>
      </w:r>
    </w:p>
    <w:p w:rsidR="00CE083B" w:rsidRPr="002C5620" w:rsidRDefault="00CE083B" w:rsidP="0077262A">
      <w:pPr>
        <w:tabs>
          <w:tab w:val="left" w:pos="1080"/>
        </w:tabs>
        <w:ind w:left="1080" w:hanging="360"/>
      </w:pPr>
      <w:r w:rsidRPr="002C5620">
        <w:t>(1)</w:t>
      </w:r>
      <w:r w:rsidRPr="002C5620">
        <w:tab/>
        <w:t>Additional reporting</w:t>
      </w:r>
    </w:p>
    <w:p w:rsidR="00CE083B" w:rsidRPr="002C5620" w:rsidRDefault="00CE083B" w:rsidP="0077262A">
      <w:pPr>
        <w:tabs>
          <w:tab w:val="left" w:pos="1080"/>
        </w:tabs>
        <w:ind w:left="1080" w:hanging="360"/>
      </w:pPr>
      <w:r w:rsidRPr="002C5620">
        <w:t>(2)</w:t>
      </w:r>
      <w:r w:rsidRPr="002C5620">
        <w:tab/>
        <w:t>Additional backup documentation</w:t>
      </w:r>
    </w:p>
    <w:p w:rsidR="00CE083B" w:rsidRPr="002C5620" w:rsidRDefault="00CE083B" w:rsidP="0077262A">
      <w:pPr>
        <w:tabs>
          <w:tab w:val="left" w:pos="1080"/>
        </w:tabs>
        <w:ind w:left="1080" w:hanging="360"/>
      </w:pPr>
      <w:r w:rsidRPr="002C5620">
        <w:t>(3)</w:t>
      </w:r>
      <w:r w:rsidRPr="002C5620">
        <w:tab/>
        <w:t>Audit</w:t>
      </w:r>
    </w:p>
    <w:p w:rsidR="00CE083B" w:rsidRPr="002C5620" w:rsidRDefault="00CE083B" w:rsidP="0077262A">
      <w:pPr>
        <w:tabs>
          <w:tab w:val="left" w:pos="1080"/>
        </w:tabs>
        <w:ind w:left="1080" w:hanging="360"/>
      </w:pPr>
      <w:r w:rsidRPr="002C5620">
        <w:t>(4)</w:t>
      </w:r>
      <w:r w:rsidRPr="002C5620">
        <w:tab/>
        <w:t>Accreditation requirement</w:t>
      </w:r>
    </w:p>
    <w:p w:rsidR="00CE083B" w:rsidRPr="002C5620" w:rsidRDefault="00CE083B" w:rsidP="0077262A">
      <w:pPr>
        <w:tabs>
          <w:tab w:val="left" w:pos="1080"/>
        </w:tabs>
        <w:ind w:left="1080" w:hanging="360"/>
      </w:pPr>
      <w:r w:rsidRPr="002C5620">
        <w:t>(5)</w:t>
      </w:r>
      <w:r w:rsidRPr="002C5620">
        <w:tab/>
        <w:t xml:space="preserve">Additional site visits by program and/or fiscal staff, with or without </w:t>
      </w:r>
      <w:proofErr w:type="gramStart"/>
      <w:r w:rsidRPr="002C5620">
        <w:t>advance notice</w:t>
      </w:r>
      <w:proofErr w:type="gramEnd"/>
    </w:p>
    <w:p w:rsidR="00B737A1" w:rsidRPr="002C5620" w:rsidRDefault="00CE083B" w:rsidP="00B737A1">
      <w:pPr>
        <w:tabs>
          <w:tab w:val="left" w:pos="720"/>
        </w:tabs>
        <w:ind w:left="720" w:hanging="360"/>
      </w:pPr>
      <w:r w:rsidRPr="002C5620">
        <w:t>c.</w:t>
      </w:r>
      <w:r w:rsidRPr="002C5620">
        <w:tab/>
        <w:t xml:space="preserve">Special conditions and/or requirements may be imposed, as needed, at the beginning of the grant period or at any time within the grant period. If the </w:t>
      </w:r>
      <w:r w:rsidR="00CC1BAF">
        <w:t>DIVISION</w:t>
      </w:r>
      <w:r w:rsidRPr="002C5620">
        <w:t xml:space="preserve"> determines that </w:t>
      </w:r>
      <w:r w:rsidRPr="002C5620">
        <w:lastRenderedPageBreak/>
        <w:t xml:space="preserve">special conditions and/or requirements are necessary, the </w:t>
      </w:r>
      <w:r w:rsidR="003A700B">
        <w:t>Subrecipient</w:t>
      </w:r>
      <w:r w:rsidRPr="002C5620">
        <w:t xml:space="preserve"> will be provided with written notification that includes the following.</w:t>
      </w:r>
    </w:p>
    <w:p w:rsidR="00B737A1" w:rsidRPr="002C5620" w:rsidRDefault="00CE083B" w:rsidP="00B737A1">
      <w:pPr>
        <w:tabs>
          <w:tab w:val="left" w:pos="1080"/>
        </w:tabs>
        <w:ind w:left="1080" w:hanging="360"/>
      </w:pPr>
      <w:r w:rsidRPr="002C5620">
        <w:t>(1)</w:t>
      </w:r>
      <w:r w:rsidRPr="002C5620">
        <w:tab/>
        <w:t>Nature of the additional requirements</w:t>
      </w:r>
    </w:p>
    <w:p w:rsidR="00B737A1" w:rsidRPr="002C5620" w:rsidRDefault="00CE083B" w:rsidP="00B737A1">
      <w:pPr>
        <w:tabs>
          <w:tab w:val="left" w:pos="1080"/>
        </w:tabs>
        <w:ind w:left="1080" w:hanging="360"/>
      </w:pPr>
      <w:r w:rsidRPr="002C5620">
        <w:t>(2)</w:t>
      </w:r>
      <w:r w:rsidRPr="002C5620">
        <w:tab/>
        <w:t>Reason(s) for the additional requirements</w:t>
      </w:r>
    </w:p>
    <w:p w:rsidR="00B737A1" w:rsidRPr="002C5620" w:rsidRDefault="00CE083B" w:rsidP="00B737A1">
      <w:pPr>
        <w:tabs>
          <w:tab w:val="left" w:pos="1080"/>
        </w:tabs>
        <w:ind w:left="1080" w:hanging="360"/>
      </w:pPr>
      <w:r w:rsidRPr="002C5620">
        <w:t>(3)</w:t>
      </w:r>
      <w:r w:rsidRPr="002C5620">
        <w:tab/>
        <w:t>Nature of the corrective actions needed</w:t>
      </w:r>
    </w:p>
    <w:p w:rsidR="00B737A1" w:rsidRPr="002C5620" w:rsidRDefault="00CE083B" w:rsidP="00B737A1">
      <w:pPr>
        <w:tabs>
          <w:tab w:val="left" w:pos="1080"/>
        </w:tabs>
        <w:ind w:left="1080" w:hanging="360"/>
      </w:pPr>
      <w:r w:rsidRPr="002C5620">
        <w:t>(4)</w:t>
      </w:r>
      <w:r w:rsidRPr="002C5620">
        <w:tab/>
        <w:t>Time allowed for completing the corrective actions</w:t>
      </w:r>
    </w:p>
    <w:p w:rsidR="00B737A1" w:rsidRPr="002C5620" w:rsidRDefault="00CE083B" w:rsidP="00B737A1">
      <w:pPr>
        <w:tabs>
          <w:tab w:val="left" w:pos="720"/>
        </w:tabs>
        <w:ind w:left="720" w:hanging="360"/>
      </w:pPr>
      <w:r w:rsidRPr="002C5620">
        <w:t>d.</w:t>
      </w:r>
      <w:r w:rsidRPr="002C5620">
        <w:tab/>
        <w:t xml:space="preserve">The special conditions and/or requirements will remain in force until </w:t>
      </w:r>
      <w:r w:rsidR="006D63F8" w:rsidRPr="002C5620">
        <w:t xml:space="preserve">Department </w:t>
      </w:r>
      <w:r w:rsidRPr="002C5620">
        <w:t>staff determines that the precipitating issues have been resolve</w:t>
      </w:r>
      <w:r w:rsidR="00B737A1" w:rsidRPr="002C5620">
        <w:t>d.</w:t>
      </w:r>
    </w:p>
    <w:p w:rsidR="00CE083B" w:rsidRDefault="00CE083B" w:rsidP="00B737A1">
      <w:pPr>
        <w:tabs>
          <w:tab w:val="left" w:pos="720"/>
        </w:tabs>
        <w:ind w:left="720" w:hanging="360"/>
      </w:pPr>
      <w:r w:rsidRPr="002C5620">
        <w:t>e.</w:t>
      </w:r>
      <w:r w:rsidRPr="002C5620">
        <w:tab/>
        <w:t>The consequence of failure to comply with special conditions and/or requirements is probation.</w:t>
      </w:r>
    </w:p>
    <w:p w:rsidR="00EE4237" w:rsidRPr="002C5620" w:rsidRDefault="00EE4237" w:rsidP="00EE4237">
      <w:pPr>
        <w:tabs>
          <w:tab w:val="left" w:pos="720"/>
        </w:tabs>
        <w:ind w:left="720" w:hanging="360"/>
      </w:pPr>
      <w:r>
        <w:t>f.</w:t>
      </w:r>
      <w:r>
        <w:tab/>
      </w:r>
      <w:r w:rsidRPr="006C3EFB">
        <w:t>If the grant funds are from a Federal source, the State will ensure compliance with provisions in 2 CFR 200.207, “Specific Conditions.”</w:t>
      </w:r>
    </w:p>
    <w:p w:rsidR="00CE083B" w:rsidRPr="002C5620" w:rsidRDefault="00456922" w:rsidP="00941375">
      <w:pPr>
        <w:keepNext/>
        <w:tabs>
          <w:tab w:val="left" w:pos="360"/>
        </w:tabs>
        <w:ind w:left="360" w:hanging="360"/>
        <w:rPr>
          <w:b/>
        </w:rPr>
      </w:pPr>
      <w:r>
        <w:rPr>
          <w:b/>
        </w:rPr>
        <w:t>3</w:t>
      </w:r>
      <w:r w:rsidR="00CE083B" w:rsidRPr="002C5620">
        <w:rPr>
          <w:b/>
        </w:rPr>
        <w:t>.</w:t>
      </w:r>
      <w:r w:rsidR="00CE083B" w:rsidRPr="002C5620">
        <w:rPr>
          <w:b/>
        </w:rPr>
        <w:tab/>
      </w:r>
      <w:r w:rsidR="00CE083B" w:rsidRPr="002C5620">
        <w:rPr>
          <w:b/>
          <w:u w:val="single"/>
        </w:rPr>
        <w:t>Probationary Status</w:t>
      </w:r>
    </w:p>
    <w:p w:rsidR="00CE083B" w:rsidRPr="002C5620" w:rsidRDefault="00CE083B" w:rsidP="006305A8">
      <w:pPr>
        <w:tabs>
          <w:tab w:val="left" w:pos="720"/>
        </w:tabs>
        <w:ind w:left="720" w:hanging="360"/>
        <w:rPr>
          <w:color w:val="000000"/>
        </w:rPr>
      </w:pPr>
      <w:r w:rsidRPr="002C5620">
        <w:rPr>
          <w:color w:val="000000"/>
        </w:rPr>
        <w:t>a.</w:t>
      </w:r>
      <w:r w:rsidRPr="002C5620">
        <w:rPr>
          <w:color w:val="000000"/>
        </w:rPr>
        <w:tab/>
        <w:t xml:space="preserve">Reasons a </w:t>
      </w:r>
      <w:r w:rsidR="003A700B">
        <w:rPr>
          <w:color w:val="000000"/>
        </w:rPr>
        <w:t>Subrecipient</w:t>
      </w:r>
      <w:r w:rsidRPr="002C5620">
        <w:rPr>
          <w:color w:val="000000"/>
        </w:rPr>
        <w:t xml:space="preserve"> may be placed on probation include, but are not limited to, the following.</w:t>
      </w:r>
    </w:p>
    <w:p w:rsidR="00CE083B" w:rsidRPr="002C5620" w:rsidRDefault="00CE083B" w:rsidP="000C3722">
      <w:pPr>
        <w:tabs>
          <w:tab w:val="left" w:pos="1080"/>
        </w:tabs>
        <w:ind w:left="1080" w:hanging="360"/>
        <w:rPr>
          <w:color w:val="000000"/>
        </w:rPr>
      </w:pPr>
      <w:r w:rsidRPr="002C5620">
        <w:rPr>
          <w:color w:val="000000"/>
        </w:rPr>
        <w:t>(1)</w:t>
      </w:r>
      <w:r w:rsidRPr="002C5620">
        <w:rPr>
          <w:color w:val="000000"/>
        </w:rPr>
        <w:tab/>
        <w:t xml:space="preserve">Unwillingness or inability to comply with special conditions and requirements as described in </w:t>
      </w:r>
      <w:r w:rsidR="00EF5F18">
        <w:rPr>
          <w:color w:val="000000"/>
        </w:rPr>
        <w:t xml:space="preserve">this section, </w:t>
      </w:r>
      <w:r w:rsidR="006656A9">
        <w:rPr>
          <w:color w:val="000000"/>
        </w:rPr>
        <w:t>GIR-</w:t>
      </w:r>
      <w:r w:rsidR="00A7626D">
        <w:rPr>
          <w:color w:val="000000"/>
        </w:rPr>
        <w:t>19</w:t>
      </w:r>
      <w:r w:rsidR="00DB1B6E">
        <w:rPr>
          <w:color w:val="000000"/>
        </w:rPr>
        <w:t>-</w:t>
      </w:r>
      <w:r w:rsidR="00CE6CE4" w:rsidRPr="002C5620">
        <w:rPr>
          <w:color w:val="000000"/>
        </w:rPr>
        <w:t xml:space="preserve">23, Items </w:t>
      </w:r>
      <w:r w:rsidRPr="002C5620">
        <w:rPr>
          <w:color w:val="000000"/>
        </w:rPr>
        <w:t>1</w:t>
      </w:r>
      <w:r w:rsidR="00BC6D2F" w:rsidRPr="002C5620">
        <w:rPr>
          <w:color w:val="000000"/>
        </w:rPr>
        <w:t>, 2 or 3</w:t>
      </w:r>
    </w:p>
    <w:p w:rsidR="00CE083B" w:rsidRPr="002C5620" w:rsidRDefault="00CE083B" w:rsidP="000C3722">
      <w:pPr>
        <w:tabs>
          <w:tab w:val="left" w:pos="1080"/>
        </w:tabs>
        <w:ind w:left="1080" w:hanging="360"/>
        <w:rPr>
          <w:color w:val="000000"/>
        </w:rPr>
      </w:pPr>
      <w:r w:rsidRPr="002C5620">
        <w:rPr>
          <w:color w:val="000000"/>
        </w:rPr>
        <w:t>(2)</w:t>
      </w:r>
      <w:r w:rsidRPr="002C5620">
        <w:rPr>
          <w:color w:val="000000"/>
        </w:rPr>
        <w:tab/>
        <w:t>Non-compliance with Federal or State rules and regulations</w:t>
      </w:r>
    </w:p>
    <w:p w:rsidR="00CE083B" w:rsidRPr="002C5620" w:rsidRDefault="00CE083B" w:rsidP="000C3722">
      <w:pPr>
        <w:tabs>
          <w:tab w:val="left" w:pos="1080"/>
        </w:tabs>
        <w:ind w:left="1080" w:hanging="360"/>
        <w:rPr>
          <w:color w:val="000000"/>
        </w:rPr>
      </w:pPr>
      <w:r w:rsidRPr="002C5620">
        <w:rPr>
          <w:color w:val="000000"/>
        </w:rPr>
        <w:t>(3)</w:t>
      </w:r>
      <w:r w:rsidRPr="002C5620">
        <w:rPr>
          <w:color w:val="000000"/>
        </w:rPr>
        <w:tab/>
        <w:t>Non-compliance with the Department’s GIRS</w:t>
      </w:r>
    </w:p>
    <w:p w:rsidR="00CE083B" w:rsidRPr="002C5620" w:rsidRDefault="00CE083B" w:rsidP="000C3722">
      <w:pPr>
        <w:tabs>
          <w:tab w:val="left" w:pos="1080"/>
        </w:tabs>
        <w:ind w:left="1080" w:hanging="360"/>
        <w:rPr>
          <w:color w:val="000000"/>
        </w:rPr>
      </w:pPr>
      <w:r w:rsidRPr="002C5620">
        <w:rPr>
          <w:color w:val="000000"/>
        </w:rPr>
        <w:t>(4)</w:t>
      </w:r>
      <w:r w:rsidRPr="002C5620">
        <w:rPr>
          <w:color w:val="000000"/>
        </w:rPr>
        <w:tab/>
        <w:t>Inability or unwillingness to properly manage the program</w:t>
      </w:r>
    </w:p>
    <w:p w:rsidR="00CE083B" w:rsidRPr="002C5620" w:rsidRDefault="00CE083B" w:rsidP="000C3722">
      <w:pPr>
        <w:tabs>
          <w:tab w:val="left" w:pos="1080"/>
        </w:tabs>
        <w:ind w:left="1080" w:hanging="360"/>
        <w:rPr>
          <w:color w:val="000000"/>
        </w:rPr>
      </w:pPr>
      <w:r w:rsidRPr="002C5620">
        <w:rPr>
          <w:color w:val="000000"/>
        </w:rPr>
        <w:t>(5)</w:t>
      </w:r>
      <w:r w:rsidRPr="002C5620">
        <w:rPr>
          <w:color w:val="000000"/>
        </w:rPr>
        <w:tab/>
        <w:t>Non-compliance with the approved grant application terms and conditions</w:t>
      </w:r>
    </w:p>
    <w:p w:rsidR="00CE083B" w:rsidRPr="002C5620" w:rsidRDefault="00CE083B" w:rsidP="000C3722">
      <w:pPr>
        <w:tabs>
          <w:tab w:val="left" w:pos="1080"/>
        </w:tabs>
        <w:ind w:left="1080" w:hanging="360"/>
        <w:rPr>
          <w:color w:val="000000"/>
        </w:rPr>
      </w:pPr>
      <w:r w:rsidRPr="002C5620">
        <w:rPr>
          <w:color w:val="000000"/>
        </w:rPr>
        <w:t>(6)</w:t>
      </w:r>
      <w:r w:rsidRPr="002C5620">
        <w:rPr>
          <w:color w:val="000000"/>
        </w:rPr>
        <w:tab/>
        <w:t>Non-submission of required reporting or failure to submit reports in a timely manner</w:t>
      </w:r>
    </w:p>
    <w:p w:rsidR="00CE083B" w:rsidRPr="002C5620" w:rsidRDefault="00CE083B" w:rsidP="000C3722">
      <w:pPr>
        <w:tabs>
          <w:tab w:val="left" w:pos="1080"/>
        </w:tabs>
        <w:ind w:left="1080" w:hanging="360"/>
        <w:rPr>
          <w:color w:val="000000"/>
        </w:rPr>
      </w:pPr>
      <w:r w:rsidRPr="002C5620">
        <w:rPr>
          <w:bCs/>
          <w:color w:val="000000"/>
        </w:rPr>
        <w:t>(7)</w:t>
      </w:r>
      <w:r w:rsidRPr="002C5620">
        <w:rPr>
          <w:bCs/>
          <w:color w:val="000000"/>
        </w:rPr>
        <w:tab/>
        <w:t>Significant findings by an</w:t>
      </w:r>
      <w:r w:rsidRPr="002C5620">
        <w:rPr>
          <w:color w:val="000000"/>
        </w:rPr>
        <w:t xml:space="preserve"> independent auditor that affect the programs funded by the Department and/or classification as high-risk by an independent audit</w:t>
      </w:r>
    </w:p>
    <w:p w:rsidR="00CE083B" w:rsidRPr="002C5620" w:rsidRDefault="00CE083B" w:rsidP="000C3722">
      <w:pPr>
        <w:tabs>
          <w:tab w:val="left" w:pos="1080"/>
        </w:tabs>
        <w:ind w:left="1080" w:hanging="360"/>
        <w:rPr>
          <w:bCs/>
          <w:color w:val="000000"/>
        </w:rPr>
      </w:pPr>
      <w:r w:rsidRPr="002C5620">
        <w:rPr>
          <w:bCs/>
          <w:color w:val="000000"/>
        </w:rPr>
        <w:t>(8)</w:t>
      </w:r>
      <w:r w:rsidRPr="002C5620">
        <w:rPr>
          <w:bCs/>
          <w:color w:val="000000"/>
        </w:rPr>
        <w:tab/>
        <w:t xml:space="preserve">Non-compliance with applicable </w:t>
      </w:r>
      <w:r w:rsidR="008E1296">
        <w:rPr>
          <w:bCs/>
          <w:color w:val="000000"/>
        </w:rPr>
        <w:t>Federal re</w:t>
      </w:r>
      <w:r w:rsidR="00C57650">
        <w:rPr>
          <w:bCs/>
          <w:color w:val="000000"/>
        </w:rPr>
        <w:t>gulations and guidance</w:t>
      </w:r>
    </w:p>
    <w:p w:rsidR="00CE083B" w:rsidRPr="002C5620" w:rsidRDefault="00CE083B" w:rsidP="000C3722">
      <w:pPr>
        <w:tabs>
          <w:tab w:val="left" w:pos="1080"/>
        </w:tabs>
        <w:ind w:left="1080" w:hanging="360"/>
        <w:rPr>
          <w:bCs/>
          <w:color w:val="000000"/>
        </w:rPr>
      </w:pPr>
      <w:r w:rsidRPr="002C5620">
        <w:rPr>
          <w:bCs/>
          <w:color w:val="000000"/>
        </w:rPr>
        <w:t>(9)</w:t>
      </w:r>
      <w:r w:rsidRPr="002C5620">
        <w:rPr>
          <w:bCs/>
          <w:color w:val="000000"/>
        </w:rPr>
        <w:tab/>
        <w:t xml:space="preserve">Classification by the Department as high risk </w:t>
      </w:r>
      <w:r w:rsidR="00B90BA2" w:rsidRPr="002C5620">
        <w:rPr>
          <w:bCs/>
          <w:color w:val="000000"/>
        </w:rPr>
        <w:t xml:space="preserve">with </w:t>
      </w:r>
      <w:r w:rsidRPr="002C5620">
        <w:rPr>
          <w:bCs/>
          <w:color w:val="000000"/>
        </w:rPr>
        <w:t>no significant improvement to correct deficiencies</w:t>
      </w:r>
    </w:p>
    <w:p w:rsidR="00CE083B" w:rsidRPr="002C5620" w:rsidRDefault="00CE083B" w:rsidP="006305A8">
      <w:pPr>
        <w:tabs>
          <w:tab w:val="left" w:pos="720"/>
        </w:tabs>
        <w:ind w:left="720" w:hanging="360"/>
        <w:rPr>
          <w:color w:val="000000"/>
        </w:rPr>
      </w:pPr>
      <w:r w:rsidRPr="002C5620">
        <w:rPr>
          <w:color w:val="000000"/>
        </w:rPr>
        <w:t>b.</w:t>
      </w:r>
      <w:r w:rsidRPr="002C5620">
        <w:rPr>
          <w:color w:val="000000"/>
        </w:rPr>
        <w:tab/>
        <w:t>Consequences related to probationary status may include, but are not limited to, the following.</w:t>
      </w:r>
    </w:p>
    <w:p w:rsidR="00CE083B" w:rsidRPr="002C5620" w:rsidRDefault="00CE083B" w:rsidP="000C3722">
      <w:pPr>
        <w:tabs>
          <w:tab w:val="left" w:pos="1080"/>
        </w:tabs>
        <w:ind w:left="1080" w:hanging="360"/>
        <w:rPr>
          <w:color w:val="000000"/>
        </w:rPr>
      </w:pPr>
      <w:r w:rsidRPr="002C5620">
        <w:rPr>
          <w:color w:val="000000"/>
        </w:rPr>
        <w:t>(1)</w:t>
      </w:r>
      <w:r w:rsidRPr="002C5620">
        <w:rPr>
          <w:color w:val="000000"/>
        </w:rPr>
        <w:tab/>
        <w:t xml:space="preserve">The </w:t>
      </w:r>
      <w:r w:rsidR="003A700B">
        <w:rPr>
          <w:color w:val="000000"/>
        </w:rPr>
        <w:t>Subrecipient</w:t>
      </w:r>
      <w:r w:rsidRPr="002C5620">
        <w:rPr>
          <w:color w:val="000000"/>
        </w:rPr>
        <w:t xml:space="preserve"> may not be eligib</w:t>
      </w:r>
      <w:r w:rsidR="00C57650">
        <w:rPr>
          <w:color w:val="000000"/>
        </w:rPr>
        <w:t>le for any additional funding.</w:t>
      </w:r>
    </w:p>
    <w:p w:rsidR="00CE083B" w:rsidRPr="002C5620" w:rsidRDefault="00CE083B" w:rsidP="000C3722">
      <w:pPr>
        <w:tabs>
          <w:tab w:val="left" w:pos="1080"/>
        </w:tabs>
        <w:ind w:left="1080" w:hanging="360"/>
        <w:rPr>
          <w:bCs/>
        </w:rPr>
      </w:pPr>
      <w:r w:rsidRPr="002C5620">
        <w:rPr>
          <w:color w:val="000000"/>
        </w:rPr>
        <w:t>(2)</w:t>
      </w:r>
      <w:r w:rsidRPr="002C5620">
        <w:rPr>
          <w:color w:val="000000"/>
        </w:rPr>
        <w:tab/>
        <w:t xml:space="preserve">The </w:t>
      </w:r>
      <w:r w:rsidR="003A700B">
        <w:rPr>
          <w:color w:val="000000"/>
        </w:rPr>
        <w:t>Subrecipient</w:t>
      </w:r>
      <w:r w:rsidRPr="002C5620">
        <w:rPr>
          <w:color w:val="000000"/>
        </w:rPr>
        <w:t xml:space="preserve"> may not be allowed to receive any grant payments in advan</w:t>
      </w:r>
      <w:r w:rsidRPr="002C5620">
        <w:t xml:space="preserve">ce but may be </w:t>
      </w:r>
      <w:r w:rsidRPr="002C5620">
        <w:rPr>
          <w:bCs/>
        </w:rPr>
        <w:t>reimbursed on an actual cost basis.</w:t>
      </w:r>
    </w:p>
    <w:p w:rsidR="00CE083B" w:rsidRPr="002C5620" w:rsidRDefault="00CE083B" w:rsidP="000C3722">
      <w:pPr>
        <w:tabs>
          <w:tab w:val="left" w:pos="1080"/>
        </w:tabs>
        <w:ind w:left="1080" w:hanging="360"/>
        <w:rPr>
          <w:bCs/>
        </w:rPr>
      </w:pPr>
      <w:r w:rsidRPr="002C5620">
        <w:rPr>
          <w:bCs/>
        </w:rPr>
        <w:t>(3)</w:t>
      </w:r>
      <w:r w:rsidRPr="002C5620">
        <w:rPr>
          <w:bCs/>
        </w:rPr>
        <w:tab/>
        <w:t xml:space="preserve">If the </w:t>
      </w:r>
      <w:r w:rsidR="003A700B">
        <w:rPr>
          <w:bCs/>
        </w:rPr>
        <w:t>Subrecipient</w:t>
      </w:r>
      <w:r w:rsidRPr="002C5620">
        <w:rPr>
          <w:bCs/>
        </w:rPr>
        <w:t xml:space="preserve"> receives Federal funding and its financial management system fails to produce accurate, current and complete disclosure of the financial results of each federally funded grant in accordance with the reporting requirements set forth in </w:t>
      </w:r>
      <w:r w:rsidR="00C57650">
        <w:rPr>
          <w:bCs/>
        </w:rPr>
        <w:br/>
      </w:r>
      <w:r w:rsidRPr="002C5620">
        <w:rPr>
          <w:bCs/>
        </w:rPr>
        <w:t xml:space="preserve">2 CFR 215, as applicable, then the </w:t>
      </w:r>
      <w:r w:rsidR="003A700B">
        <w:rPr>
          <w:bCs/>
        </w:rPr>
        <w:t>Subrecipient</w:t>
      </w:r>
      <w:r w:rsidRPr="002C5620">
        <w:rPr>
          <w:bCs/>
        </w:rPr>
        <w:t xml:space="preserve"> may be prohibited from receiving advance funding.</w:t>
      </w:r>
    </w:p>
    <w:p w:rsidR="00CE083B" w:rsidRPr="002C5620" w:rsidRDefault="00CE083B" w:rsidP="000C3722">
      <w:pPr>
        <w:tabs>
          <w:tab w:val="left" w:pos="1080"/>
        </w:tabs>
        <w:ind w:left="1080" w:hanging="360"/>
        <w:rPr>
          <w:bCs/>
        </w:rPr>
      </w:pPr>
      <w:r w:rsidRPr="002C5620">
        <w:rPr>
          <w:bCs/>
        </w:rPr>
        <w:t>(4)</w:t>
      </w:r>
      <w:r w:rsidRPr="002C5620">
        <w:rPr>
          <w:bCs/>
        </w:rPr>
        <w:tab/>
        <w:t xml:space="preserve">The appropriate </w:t>
      </w:r>
      <w:r w:rsidR="00CC1BAF">
        <w:rPr>
          <w:bCs/>
        </w:rPr>
        <w:t>DIVISION</w:t>
      </w:r>
      <w:r w:rsidRPr="002C5620">
        <w:rPr>
          <w:bCs/>
        </w:rPr>
        <w:t xml:space="preserve"> advisory committee will be informed of the </w:t>
      </w:r>
      <w:r w:rsidR="003A700B">
        <w:rPr>
          <w:bCs/>
        </w:rPr>
        <w:t>Subrecipient</w:t>
      </w:r>
      <w:r w:rsidRPr="002C5620">
        <w:rPr>
          <w:bCs/>
        </w:rPr>
        <w:t>’s probationary status.</w:t>
      </w:r>
    </w:p>
    <w:p w:rsidR="00CE083B" w:rsidRPr="002C5620" w:rsidRDefault="00CE083B" w:rsidP="000C3722">
      <w:pPr>
        <w:tabs>
          <w:tab w:val="left" w:pos="1080"/>
        </w:tabs>
        <w:ind w:left="1080" w:hanging="360"/>
        <w:rPr>
          <w:color w:val="000000"/>
        </w:rPr>
      </w:pPr>
      <w:r w:rsidRPr="002C5620">
        <w:rPr>
          <w:bCs/>
        </w:rPr>
        <w:t>(5)</w:t>
      </w:r>
      <w:r w:rsidRPr="002C5620">
        <w:rPr>
          <w:bCs/>
        </w:rPr>
        <w:tab/>
      </w:r>
      <w:r w:rsidRPr="002C5620">
        <w:t xml:space="preserve">The </w:t>
      </w:r>
      <w:r w:rsidR="003A700B">
        <w:t>Subrecipient</w:t>
      </w:r>
      <w:r w:rsidRPr="002C5620">
        <w:t xml:space="preserve"> may be required to appear before the appropriate </w:t>
      </w:r>
      <w:r w:rsidR="00CC1BAF">
        <w:t>DIVISION</w:t>
      </w:r>
      <w:r w:rsidRPr="002C5620">
        <w:t xml:space="preserve"> advisory committee. If so, in keeping with the Nevada Open Meeting Law, the </w:t>
      </w:r>
      <w:r w:rsidR="003A700B">
        <w:t>Subrecipient</w:t>
      </w:r>
      <w:r w:rsidRPr="002C5620">
        <w:t xml:space="preserve"> will be given at least three (3) days </w:t>
      </w:r>
      <w:proofErr w:type="gramStart"/>
      <w:r w:rsidRPr="002C5620">
        <w:t>advance notice</w:t>
      </w:r>
      <w:proofErr w:type="gramEnd"/>
      <w:r w:rsidRPr="002C5620">
        <w:t xml:space="preserve"> of the time, date, and location(s) of the meeting.</w:t>
      </w:r>
    </w:p>
    <w:p w:rsidR="00CE083B" w:rsidRPr="002C5620" w:rsidRDefault="00CE083B" w:rsidP="008E29D6">
      <w:pPr>
        <w:tabs>
          <w:tab w:val="left" w:pos="720"/>
        </w:tabs>
        <w:ind w:left="720" w:hanging="360"/>
        <w:jc w:val="both"/>
        <w:rPr>
          <w:bCs/>
        </w:rPr>
      </w:pPr>
      <w:r w:rsidRPr="002C5620">
        <w:rPr>
          <w:bCs/>
        </w:rPr>
        <w:t>c.</w:t>
      </w:r>
      <w:r w:rsidRPr="002C5620">
        <w:rPr>
          <w:bCs/>
        </w:rPr>
        <w:tab/>
        <w:t>The process for implementing probationary status and monitoring progress toward corrective action is as follows.</w:t>
      </w:r>
    </w:p>
    <w:p w:rsidR="00CE083B" w:rsidRPr="002C5620" w:rsidRDefault="00CE083B" w:rsidP="000C3722">
      <w:pPr>
        <w:tabs>
          <w:tab w:val="left" w:pos="1080"/>
        </w:tabs>
        <w:ind w:left="1080" w:hanging="360"/>
      </w:pPr>
      <w:r w:rsidRPr="002C5620">
        <w:t>(1)</w:t>
      </w:r>
      <w:r w:rsidRPr="002C5620">
        <w:tab/>
        <w:t xml:space="preserve">The Department will notify the </w:t>
      </w:r>
      <w:r w:rsidR="003A700B">
        <w:t>Subrecipient</w:t>
      </w:r>
      <w:r w:rsidRPr="002C5620">
        <w:t xml:space="preserve"> of probationary status in writing, citing the reasons for that action, and will meet with the </w:t>
      </w:r>
      <w:r w:rsidR="003A700B">
        <w:t>Subrecipient</w:t>
      </w:r>
      <w:r w:rsidRPr="002C5620">
        <w:t xml:space="preserve"> within ten (10) working days to determine the </w:t>
      </w:r>
      <w:proofErr w:type="gramStart"/>
      <w:r w:rsidRPr="002C5620">
        <w:t>current status</w:t>
      </w:r>
      <w:proofErr w:type="gramEnd"/>
      <w:r w:rsidRPr="002C5620">
        <w:t xml:space="preserve"> of the program with regard to budget, original goals or any other areas of concern.</w:t>
      </w:r>
    </w:p>
    <w:p w:rsidR="00CE083B" w:rsidRPr="002C5620" w:rsidRDefault="00CE083B" w:rsidP="000C3722">
      <w:pPr>
        <w:tabs>
          <w:tab w:val="left" w:pos="480"/>
          <w:tab w:val="left" w:pos="1080"/>
        </w:tabs>
        <w:ind w:left="1080" w:hanging="360"/>
      </w:pPr>
      <w:r w:rsidRPr="002C5620">
        <w:lastRenderedPageBreak/>
        <w:t>(2)</w:t>
      </w:r>
      <w:r w:rsidRPr="002C5620">
        <w:tab/>
        <w:t xml:space="preserve">Within ten (10) working days following the meeting, the </w:t>
      </w:r>
      <w:r w:rsidR="003A700B">
        <w:t>Subrecipient</w:t>
      </w:r>
      <w:r w:rsidRPr="002C5620">
        <w:t xml:space="preserve"> will be required to submit new goals, budgets, or other corrective plans and a strategy for achieving those goals to the Grant Manager for approval.</w:t>
      </w:r>
    </w:p>
    <w:p w:rsidR="00CE083B" w:rsidRPr="002C5620" w:rsidRDefault="00CE083B" w:rsidP="000C3722">
      <w:pPr>
        <w:tabs>
          <w:tab w:val="left" w:pos="0"/>
          <w:tab w:val="left" w:pos="1080"/>
        </w:tabs>
        <w:ind w:left="1080" w:hanging="360"/>
        <w:rPr>
          <w:bCs/>
          <w:color w:val="000000"/>
        </w:rPr>
      </w:pPr>
      <w:r w:rsidRPr="002C5620">
        <w:t>(3)</w:t>
      </w:r>
      <w:r w:rsidRPr="002C5620">
        <w:tab/>
        <w:t>T</w:t>
      </w:r>
      <w:r w:rsidRPr="002C5620">
        <w:rPr>
          <w:bCs/>
          <w:color w:val="000000"/>
        </w:rPr>
        <w:t xml:space="preserve">he Department will respond to the corrective action plan within ten (10) working days of receipt. The </w:t>
      </w:r>
      <w:r w:rsidR="003A700B">
        <w:rPr>
          <w:bCs/>
          <w:color w:val="000000"/>
        </w:rPr>
        <w:t>Subrecipient</w:t>
      </w:r>
      <w:r w:rsidRPr="002C5620">
        <w:rPr>
          <w:bCs/>
          <w:color w:val="000000"/>
        </w:rPr>
        <w:t xml:space="preserve"> may be asked to make modifications. If so, a timeline will be established by the Department.</w:t>
      </w:r>
    </w:p>
    <w:p w:rsidR="00CE083B" w:rsidRPr="002C5620" w:rsidRDefault="00CE083B" w:rsidP="000C3722">
      <w:pPr>
        <w:tabs>
          <w:tab w:val="left" w:pos="1080"/>
        </w:tabs>
        <w:ind w:left="1080" w:hanging="360"/>
        <w:rPr>
          <w:bCs/>
          <w:color w:val="000000"/>
        </w:rPr>
      </w:pPr>
      <w:r w:rsidRPr="002C5620">
        <w:rPr>
          <w:bCs/>
          <w:color w:val="000000"/>
        </w:rPr>
        <w:t>(4)</w:t>
      </w:r>
      <w:r w:rsidRPr="002C5620">
        <w:rPr>
          <w:bCs/>
          <w:color w:val="000000"/>
        </w:rPr>
        <w:tab/>
        <w:t>Progress on the corrective action plan will be reviewed by the Department at a minimum of every</w:t>
      </w:r>
      <w:r w:rsidR="006B45FA">
        <w:rPr>
          <w:bCs/>
          <w:color w:val="000000"/>
        </w:rPr>
        <w:t xml:space="preserve"> sixty</w:t>
      </w:r>
      <w:r w:rsidRPr="002C5620">
        <w:rPr>
          <w:bCs/>
          <w:color w:val="000000"/>
        </w:rPr>
        <w:t xml:space="preserve"> </w:t>
      </w:r>
      <w:r w:rsidR="006B45FA">
        <w:rPr>
          <w:bCs/>
          <w:color w:val="000000"/>
        </w:rPr>
        <w:t>(</w:t>
      </w:r>
      <w:r w:rsidRPr="002C5620">
        <w:rPr>
          <w:bCs/>
          <w:color w:val="000000"/>
        </w:rPr>
        <w:t>60</w:t>
      </w:r>
      <w:r w:rsidR="006B45FA">
        <w:rPr>
          <w:bCs/>
          <w:color w:val="000000"/>
        </w:rPr>
        <w:t>)</w:t>
      </w:r>
      <w:r w:rsidRPr="002C5620">
        <w:rPr>
          <w:bCs/>
          <w:color w:val="000000"/>
        </w:rPr>
        <w:t xml:space="preserve"> calendar days.</w:t>
      </w:r>
    </w:p>
    <w:p w:rsidR="00CE083B" w:rsidRPr="002C5620" w:rsidRDefault="00CE083B" w:rsidP="000C3722">
      <w:pPr>
        <w:tabs>
          <w:tab w:val="left" w:pos="1080"/>
        </w:tabs>
        <w:ind w:left="1080" w:hanging="360"/>
        <w:rPr>
          <w:color w:val="000000"/>
        </w:rPr>
      </w:pPr>
      <w:r w:rsidRPr="002C5620">
        <w:rPr>
          <w:bCs/>
          <w:color w:val="000000"/>
        </w:rPr>
        <w:t xml:space="preserve">(5) </w:t>
      </w:r>
      <w:r w:rsidRPr="002C5620">
        <w:rPr>
          <w:color w:val="000000"/>
        </w:rPr>
        <w:t xml:space="preserve">When the corrective actions have been completed, the Deputy Director of Fiscal </w:t>
      </w:r>
      <w:r w:rsidR="000D493B">
        <w:rPr>
          <w:color w:val="000000"/>
        </w:rPr>
        <w:t xml:space="preserve">Services </w:t>
      </w:r>
      <w:r w:rsidRPr="002C5620">
        <w:rPr>
          <w:color w:val="000000"/>
        </w:rPr>
        <w:t xml:space="preserve">or Programs may remove the probationary status. The appropriate </w:t>
      </w:r>
      <w:r w:rsidR="00CC1BAF">
        <w:rPr>
          <w:color w:val="000000"/>
        </w:rPr>
        <w:t>DIVISION</w:t>
      </w:r>
      <w:r w:rsidRPr="002C5620">
        <w:rPr>
          <w:color w:val="000000"/>
        </w:rPr>
        <w:t xml:space="preserve"> advisory committee will be informed of this decision at their next scheduled meeting.</w:t>
      </w:r>
    </w:p>
    <w:p w:rsidR="00CE083B" w:rsidRDefault="00CE083B" w:rsidP="000C3722">
      <w:pPr>
        <w:tabs>
          <w:tab w:val="left" w:pos="1080"/>
        </w:tabs>
        <w:ind w:left="1080" w:hanging="360"/>
        <w:rPr>
          <w:color w:val="000000"/>
        </w:rPr>
      </w:pPr>
      <w:r w:rsidRPr="002C5620">
        <w:rPr>
          <w:color w:val="000000"/>
        </w:rPr>
        <w:t>(6)</w:t>
      </w:r>
      <w:r w:rsidRPr="002C5620">
        <w:rPr>
          <w:color w:val="000000"/>
        </w:rPr>
        <w:tab/>
        <w:t>The consequence of failure to meet the terms of probation is termination</w:t>
      </w:r>
      <w:r w:rsidR="00D727B6" w:rsidRPr="002C5620">
        <w:rPr>
          <w:color w:val="000000"/>
        </w:rPr>
        <w:t xml:space="preserve"> of the grant</w:t>
      </w:r>
      <w:r w:rsidRPr="002C5620">
        <w:rPr>
          <w:color w:val="000000"/>
        </w:rPr>
        <w:t>.</w:t>
      </w:r>
    </w:p>
    <w:p w:rsidR="00EE4237" w:rsidRPr="002C5620" w:rsidRDefault="00EE4237" w:rsidP="000C3722">
      <w:pPr>
        <w:tabs>
          <w:tab w:val="left" w:pos="1080"/>
        </w:tabs>
        <w:ind w:left="1080" w:hanging="360"/>
        <w:rPr>
          <w:color w:val="000000"/>
        </w:rPr>
      </w:pPr>
    </w:p>
    <w:p w:rsidR="00CE083B" w:rsidRPr="002C5620" w:rsidRDefault="00456922" w:rsidP="00941375">
      <w:pPr>
        <w:keepNext/>
        <w:tabs>
          <w:tab w:val="left" w:pos="360"/>
        </w:tabs>
        <w:ind w:left="360" w:hanging="360"/>
        <w:rPr>
          <w:b/>
        </w:rPr>
      </w:pPr>
      <w:bookmarkStart w:id="24" w:name="GIR_17_23_5"/>
      <w:r>
        <w:rPr>
          <w:b/>
        </w:rPr>
        <w:t>4</w:t>
      </w:r>
      <w:r w:rsidR="00CE083B" w:rsidRPr="002C5620">
        <w:rPr>
          <w:b/>
        </w:rPr>
        <w:t>.</w:t>
      </w:r>
      <w:r w:rsidR="00CE083B" w:rsidRPr="002C5620">
        <w:rPr>
          <w:b/>
        </w:rPr>
        <w:tab/>
      </w:r>
      <w:r w:rsidR="00CE083B" w:rsidRPr="002C5620">
        <w:rPr>
          <w:b/>
          <w:u w:val="single"/>
        </w:rPr>
        <w:t>Involuntary Termination</w:t>
      </w:r>
    </w:p>
    <w:bookmarkEnd w:id="24"/>
    <w:p w:rsidR="00CE083B" w:rsidRPr="002C5620" w:rsidRDefault="00CE083B" w:rsidP="008E29D6">
      <w:pPr>
        <w:ind w:left="360"/>
      </w:pPr>
      <w:r w:rsidRPr="002C5620">
        <w:t>Grants may be terminated by the Department Director in accordance with the General Conditions that are incorporated with the Grant Agreement. A grant may be terminated at any time during the grant year.</w:t>
      </w:r>
    </w:p>
    <w:p w:rsidR="00CE083B" w:rsidRPr="002C5620" w:rsidRDefault="00CE083B" w:rsidP="008E29D6">
      <w:pPr>
        <w:tabs>
          <w:tab w:val="left" w:pos="720"/>
        </w:tabs>
        <w:ind w:left="720" w:hanging="360"/>
      </w:pPr>
      <w:r w:rsidRPr="002C5620">
        <w:t>a.</w:t>
      </w:r>
      <w:r w:rsidRPr="002C5620">
        <w:tab/>
        <w:t xml:space="preserve">Reasons a </w:t>
      </w:r>
      <w:r w:rsidR="003A700B">
        <w:t>Subrecipient</w:t>
      </w:r>
      <w:r w:rsidRPr="002C5620">
        <w:t xml:space="preserve"> may be subject to termination include, but are not limited to, the following.</w:t>
      </w:r>
    </w:p>
    <w:p w:rsidR="00CE083B" w:rsidRPr="002C5620" w:rsidRDefault="00CE083B" w:rsidP="00941375">
      <w:pPr>
        <w:keepNext/>
        <w:tabs>
          <w:tab w:val="left" w:pos="1080"/>
        </w:tabs>
        <w:ind w:left="1080" w:hanging="360"/>
      </w:pPr>
      <w:r w:rsidRPr="002C5620">
        <w:t>(1)</w:t>
      </w:r>
      <w:r w:rsidRPr="002C5620">
        <w:tab/>
        <w:t xml:space="preserve">Unwillingness or inability to comply with special award conditions and requirements as described in </w:t>
      </w:r>
      <w:r w:rsidR="00402E0B">
        <w:t xml:space="preserve">this section, </w:t>
      </w:r>
      <w:r w:rsidR="006656A9">
        <w:t>GIR-</w:t>
      </w:r>
      <w:r w:rsidR="00A7626D">
        <w:t>19</w:t>
      </w:r>
      <w:r w:rsidR="00DB1B6E">
        <w:t>-</w:t>
      </w:r>
      <w:r w:rsidR="00B90BA2" w:rsidRPr="002C5620">
        <w:t>23, Item 1, 2 or 3</w:t>
      </w:r>
    </w:p>
    <w:p w:rsidR="00CE083B" w:rsidRPr="002C5620" w:rsidRDefault="00CE083B" w:rsidP="00941375">
      <w:pPr>
        <w:keepNext/>
        <w:tabs>
          <w:tab w:val="left" w:pos="1080"/>
        </w:tabs>
        <w:ind w:left="1080" w:hanging="360"/>
      </w:pPr>
      <w:r w:rsidRPr="002C5620">
        <w:t>(2)</w:t>
      </w:r>
      <w:r w:rsidRPr="002C5620">
        <w:tab/>
        <w:t xml:space="preserve">Unwillingness or inability to meet the terms of probation as described in </w:t>
      </w:r>
      <w:r w:rsidR="00402E0B">
        <w:t xml:space="preserve">this section, </w:t>
      </w:r>
      <w:r w:rsidR="008B200B" w:rsidRPr="00847423">
        <w:t>GIR</w:t>
      </w:r>
      <w:r w:rsidR="00847423">
        <w:t>-</w:t>
      </w:r>
      <w:r w:rsidR="00A7626D">
        <w:t>19</w:t>
      </w:r>
      <w:r w:rsidR="00B90BA2" w:rsidRPr="00847423">
        <w:t>-23</w:t>
      </w:r>
      <w:r w:rsidR="00B90BA2" w:rsidRPr="002C5620">
        <w:t xml:space="preserve">, Item </w:t>
      </w:r>
      <w:r w:rsidR="00D727B6" w:rsidRPr="002C5620">
        <w:t>4</w:t>
      </w:r>
      <w:r w:rsidRPr="002C5620">
        <w:t xml:space="preserve"> </w:t>
      </w:r>
    </w:p>
    <w:p w:rsidR="00CE083B" w:rsidRPr="002C5620" w:rsidRDefault="00CE083B" w:rsidP="00941375">
      <w:pPr>
        <w:tabs>
          <w:tab w:val="left" w:pos="720"/>
          <w:tab w:val="left" w:pos="1080"/>
        </w:tabs>
        <w:ind w:left="1080" w:hanging="360"/>
      </w:pPr>
      <w:r w:rsidRPr="002C5620">
        <w:t>(3)</w:t>
      </w:r>
      <w:r w:rsidRPr="002C5620">
        <w:tab/>
        <w:t>Conduct that interferes with the administration of the grant or negatively impacts the ability to provide effective program services</w:t>
      </w:r>
    </w:p>
    <w:p w:rsidR="00CE083B" w:rsidRPr="002C5620" w:rsidRDefault="00CE083B" w:rsidP="00941375">
      <w:pPr>
        <w:tabs>
          <w:tab w:val="left" w:pos="720"/>
          <w:tab w:val="left" w:pos="1080"/>
        </w:tabs>
        <w:ind w:left="1080" w:hanging="360"/>
      </w:pPr>
      <w:r w:rsidRPr="002C5620">
        <w:t>(4)</w:t>
      </w:r>
      <w:r w:rsidRPr="002C5620">
        <w:tab/>
        <w:t>Illegal activity of any kind</w:t>
      </w:r>
    </w:p>
    <w:p w:rsidR="00CE083B" w:rsidRPr="002C5620" w:rsidRDefault="00CE083B" w:rsidP="00941375">
      <w:pPr>
        <w:tabs>
          <w:tab w:val="left" w:pos="720"/>
          <w:tab w:val="left" w:pos="1080"/>
        </w:tabs>
        <w:ind w:left="1080" w:hanging="360"/>
      </w:pPr>
      <w:r w:rsidRPr="002C5620">
        <w:t>(5)</w:t>
      </w:r>
      <w:r w:rsidRPr="002C5620">
        <w:tab/>
        <w:t>Insolvency</w:t>
      </w:r>
    </w:p>
    <w:p w:rsidR="00CE083B" w:rsidRPr="002C5620" w:rsidRDefault="00CE083B" w:rsidP="00941375">
      <w:pPr>
        <w:tabs>
          <w:tab w:val="left" w:pos="720"/>
          <w:tab w:val="left" w:pos="1080"/>
        </w:tabs>
        <w:ind w:left="1080" w:hanging="360"/>
      </w:pPr>
      <w:r w:rsidRPr="002C5620">
        <w:t>(6)</w:t>
      </w:r>
      <w:r w:rsidRPr="002C5620">
        <w:tab/>
        <w:t>Failure to disclose a conflict of interest</w:t>
      </w:r>
    </w:p>
    <w:p w:rsidR="00CE083B" w:rsidRPr="002C5620" w:rsidRDefault="00CE083B" w:rsidP="00941375">
      <w:pPr>
        <w:tabs>
          <w:tab w:val="left" w:pos="720"/>
          <w:tab w:val="left" w:pos="1080"/>
        </w:tabs>
        <w:ind w:left="1080" w:hanging="360"/>
      </w:pPr>
      <w:r w:rsidRPr="002C5620">
        <w:t>(7)</w:t>
      </w:r>
      <w:r w:rsidRPr="002C5620">
        <w:tab/>
        <w:t>Influence by a gratuity</w:t>
      </w:r>
    </w:p>
    <w:p w:rsidR="00CE083B" w:rsidRPr="002C5620" w:rsidRDefault="00CE083B" w:rsidP="00941375">
      <w:pPr>
        <w:tabs>
          <w:tab w:val="left" w:pos="720"/>
          <w:tab w:val="left" w:pos="1080"/>
        </w:tabs>
        <w:ind w:left="1080" w:hanging="360"/>
      </w:pPr>
      <w:r w:rsidRPr="002C5620">
        <w:t>(8)</w:t>
      </w:r>
      <w:r w:rsidRPr="002C5620">
        <w:tab/>
        <w:t>Any violations of the terms of the grant agreement</w:t>
      </w:r>
    </w:p>
    <w:p w:rsidR="00CE083B" w:rsidRPr="002C5620" w:rsidRDefault="00CE083B" w:rsidP="00941375">
      <w:pPr>
        <w:tabs>
          <w:tab w:val="left" w:pos="720"/>
          <w:tab w:val="left" w:pos="1080"/>
        </w:tabs>
        <w:ind w:left="1080" w:hanging="360"/>
      </w:pPr>
      <w:r w:rsidRPr="002C5620">
        <w:t>(9)</w:t>
      </w:r>
      <w:r w:rsidRPr="002C5620">
        <w:tab/>
        <w:t>Substantiated fraud, abuse, or misappropriation of grant funds</w:t>
      </w:r>
    </w:p>
    <w:p w:rsidR="00CE083B" w:rsidRPr="002C5620" w:rsidRDefault="00CE083B" w:rsidP="00A83B62">
      <w:pPr>
        <w:tabs>
          <w:tab w:val="left" w:pos="720"/>
        </w:tabs>
        <w:ind w:left="720" w:hanging="360"/>
      </w:pPr>
      <w:r w:rsidRPr="002C5620">
        <w:t>b.</w:t>
      </w:r>
      <w:r w:rsidRPr="002C5620">
        <w:tab/>
        <w:t>Consequences of termination may include, but are not limited to, the following.</w:t>
      </w:r>
    </w:p>
    <w:p w:rsidR="00CE083B" w:rsidRPr="002C5620" w:rsidRDefault="00CE083B" w:rsidP="00A83B62">
      <w:pPr>
        <w:tabs>
          <w:tab w:val="left" w:pos="1080"/>
        </w:tabs>
        <w:ind w:left="1080" w:hanging="360"/>
      </w:pPr>
      <w:r w:rsidRPr="002C5620">
        <w:t>(1)</w:t>
      </w:r>
      <w:r w:rsidRPr="002C5620">
        <w:tab/>
        <w:t>Repayment to the State of any outstanding advance</w:t>
      </w:r>
    </w:p>
    <w:p w:rsidR="00CE083B" w:rsidRPr="002C5620" w:rsidRDefault="00CE083B" w:rsidP="00A83B62">
      <w:pPr>
        <w:tabs>
          <w:tab w:val="left" w:pos="1080"/>
        </w:tabs>
        <w:ind w:left="1080" w:hanging="360"/>
      </w:pPr>
      <w:r w:rsidRPr="002C5620">
        <w:t>(2)</w:t>
      </w:r>
      <w:r w:rsidRPr="002C5620">
        <w:tab/>
        <w:t>Non-reimbursement for any grant-related expenses incurred after the termination effective date</w:t>
      </w:r>
    </w:p>
    <w:p w:rsidR="00CE083B" w:rsidRPr="002C5620" w:rsidRDefault="00CE083B" w:rsidP="00A83B62">
      <w:pPr>
        <w:tabs>
          <w:tab w:val="left" w:pos="1080"/>
        </w:tabs>
        <w:ind w:left="1080" w:hanging="360"/>
      </w:pPr>
      <w:r w:rsidRPr="002C5620">
        <w:t xml:space="preserve">(3) Transfer or liquidation of all equipment and non-consumables purchased with grant funds during the grant period (including equipment with an original purchase price of $1,000 or more, all computers and software regardless of original purchase price, and any other items the State has required the </w:t>
      </w:r>
      <w:r w:rsidR="003A700B">
        <w:t>Subrecipient</w:t>
      </w:r>
      <w:r w:rsidRPr="002C5620">
        <w:t xml:space="preserve"> to inventory </w:t>
      </w:r>
      <w:proofErr w:type="gramStart"/>
      <w:r w:rsidRPr="002C5620">
        <w:t>during the course of</w:t>
      </w:r>
      <w:proofErr w:type="gramEnd"/>
      <w:r w:rsidRPr="002C5620">
        <w:t xml:space="preserve"> the grant)</w:t>
      </w:r>
    </w:p>
    <w:p w:rsidR="00CE083B" w:rsidRPr="002C5620" w:rsidRDefault="00CE083B" w:rsidP="00A83B62">
      <w:pPr>
        <w:tabs>
          <w:tab w:val="left" w:pos="1080"/>
        </w:tabs>
        <w:ind w:left="1080" w:hanging="360"/>
      </w:pPr>
      <w:r w:rsidRPr="002C5620">
        <w:t>(4)</w:t>
      </w:r>
      <w:r w:rsidRPr="002C5620">
        <w:tab/>
        <w:t xml:space="preserve">Surrender of </w:t>
      </w:r>
      <w:proofErr w:type="gramStart"/>
      <w:r w:rsidRPr="002C5620">
        <w:t>any and all</w:t>
      </w:r>
      <w:proofErr w:type="gramEnd"/>
      <w:r w:rsidRPr="002C5620">
        <w:t xml:space="preserve"> documents related to the grant that the State deems necessary</w:t>
      </w:r>
    </w:p>
    <w:p w:rsidR="00CE083B" w:rsidRPr="002C5620" w:rsidRDefault="00CE083B" w:rsidP="00A83B62">
      <w:pPr>
        <w:tabs>
          <w:tab w:val="left" w:pos="1080"/>
        </w:tabs>
        <w:ind w:left="1080" w:hanging="360"/>
      </w:pPr>
      <w:r w:rsidRPr="002C5620">
        <w:t>(5)</w:t>
      </w:r>
      <w:r w:rsidRPr="002C5620">
        <w:tab/>
        <w:t>Repayment to the State of all grant funds found to be unallowable costs</w:t>
      </w:r>
    </w:p>
    <w:p w:rsidR="00CE083B" w:rsidRPr="002C5620" w:rsidRDefault="00CE083B" w:rsidP="00941375">
      <w:pPr>
        <w:tabs>
          <w:tab w:val="left" w:pos="720"/>
        </w:tabs>
        <w:ind w:left="720" w:hanging="360"/>
      </w:pPr>
      <w:r w:rsidRPr="002C5620">
        <w:t>c.</w:t>
      </w:r>
      <w:r w:rsidRPr="002C5620">
        <w:tab/>
        <w:t>The process for implementing grant termination under</w:t>
      </w:r>
      <w:r w:rsidR="00402E0B">
        <w:t xml:space="preserve"> this section, GIR-</w:t>
      </w:r>
      <w:r w:rsidR="00A7626D">
        <w:t>19</w:t>
      </w:r>
      <w:r w:rsidR="00402E0B">
        <w:t>-</w:t>
      </w:r>
      <w:r w:rsidR="00402E0B" w:rsidRPr="002C5620">
        <w:t>23</w:t>
      </w:r>
      <w:r w:rsidR="00402E0B">
        <w:t xml:space="preserve">, Item </w:t>
      </w:r>
      <w:r w:rsidR="00BC6D2F" w:rsidRPr="002C5620">
        <w:t xml:space="preserve">5a </w:t>
      </w:r>
      <w:r w:rsidRPr="002C5620">
        <w:t>is as follows.</w:t>
      </w:r>
    </w:p>
    <w:p w:rsidR="00CE083B" w:rsidRPr="002C5620" w:rsidRDefault="00CE083B" w:rsidP="00587FA2">
      <w:pPr>
        <w:tabs>
          <w:tab w:val="left" w:pos="1080"/>
        </w:tabs>
        <w:ind w:left="1080" w:hanging="360"/>
      </w:pPr>
      <w:r w:rsidRPr="002C5620">
        <w:t>(1)</w:t>
      </w:r>
      <w:r w:rsidRPr="002C5620">
        <w:tab/>
        <w:t xml:space="preserve">The State will notify the </w:t>
      </w:r>
      <w:r w:rsidR="003A700B">
        <w:t>Subrecipient</w:t>
      </w:r>
      <w:r w:rsidRPr="002C5620">
        <w:t xml:space="preserve"> in writing.</w:t>
      </w:r>
    </w:p>
    <w:p w:rsidR="00CE083B" w:rsidRPr="002C5620" w:rsidRDefault="00CE083B" w:rsidP="00587FA2">
      <w:pPr>
        <w:tabs>
          <w:tab w:val="left" w:pos="1080"/>
        </w:tabs>
        <w:ind w:left="1080" w:hanging="360"/>
      </w:pPr>
      <w:r w:rsidRPr="002C5620">
        <w:t>(</w:t>
      </w:r>
      <w:r w:rsidR="004A5810">
        <w:t>2</w:t>
      </w:r>
      <w:r w:rsidRPr="002C5620">
        <w:t>)</w:t>
      </w:r>
      <w:r w:rsidRPr="002C5620">
        <w:tab/>
        <w:t xml:space="preserve">The State will schedule a meeting of the appropriate advisory body (i.e., the Grants Management Advisory Committee or the Advisory Committee on Problem Gambling) to serve as a public hearing and will ensure that the meeting </w:t>
      </w:r>
      <w:proofErr w:type="gramStart"/>
      <w:r w:rsidRPr="002C5620">
        <w:t>is in compliance with</w:t>
      </w:r>
      <w:proofErr w:type="gramEnd"/>
      <w:r w:rsidRPr="002C5620">
        <w:t xml:space="preserve"> </w:t>
      </w:r>
      <w:r w:rsidRPr="002C5620">
        <w:lastRenderedPageBreak/>
        <w:t xml:space="preserve">the Nevada Open Meeting Law. The </w:t>
      </w:r>
      <w:r w:rsidR="003A700B">
        <w:t>Subrecipient</w:t>
      </w:r>
      <w:r w:rsidRPr="002C5620">
        <w:t xml:space="preserve"> will be given at least three (3) working days </w:t>
      </w:r>
      <w:proofErr w:type="gramStart"/>
      <w:r w:rsidRPr="002C5620">
        <w:t>advance notice</w:t>
      </w:r>
      <w:proofErr w:type="gramEnd"/>
      <w:r w:rsidRPr="002C5620">
        <w:t xml:space="preserve"> of the time, date, and location(s).</w:t>
      </w:r>
    </w:p>
    <w:p w:rsidR="00CE083B" w:rsidRPr="002C5620" w:rsidRDefault="00CE083B" w:rsidP="00587FA2">
      <w:pPr>
        <w:tabs>
          <w:tab w:val="left" w:pos="1080"/>
        </w:tabs>
        <w:ind w:left="1080" w:hanging="360"/>
      </w:pPr>
      <w:r w:rsidRPr="002C5620">
        <w:t>(</w:t>
      </w:r>
      <w:r w:rsidR="004A5810">
        <w:t>3</w:t>
      </w:r>
      <w:r w:rsidRPr="002C5620">
        <w:t>)</w:t>
      </w:r>
      <w:r w:rsidRPr="002C5620">
        <w:tab/>
        <w:t xml:space="preserve">The advisory body will review the State’s decision, provide an opportunity for the </w:t>
      </w:r>
      <w:r w:rsidR="003A700B">
        <w:t>Subrecipient</w:t>
      </w:r>
      <w:r w:rsidRPr="002C5620">
        <w:t xml:space="preserve"> to offer testimony, and will make a recommendation to the Department Director.</w:t>
      </w:r>
    </w:p>
    <w:p w:rsidR="00CE083B" w:rsidRDefault="00CE083B" w:rsidP="00D25AEA">
      <w:pPr>
        <w:tabs>
          <w:tab w:val="left" w:pos="1080"/>
        </w:tabs>
        <w:ind w:left="1080" w:hanging="360"/>
      </w:pPr>
      <w:r w:rsidRPr="002C5620">
        <w:t>(</w:t>
      </w:r>
      <w:r w:rsidR="004A5810">
        <w:t>4</w:t>
      </w:r>
      <w:r w:rsidRPr="002C5620">
        <w:t>)</w:t>
      </w:r>
      <w:r w:rsidRPr="002C5620">
        <w:tab/>
        <w:t xml:space="preserve">The Director may or may not accept the advisory body’s recommendation. The Director’s decision will be final and will be effective immediately upon receipt of a written notice to the </w:t>
      </w:r>
      <w:r w:rsidR="003A700B">
        <w:t>Subrecipient</w:t>
      </w:r>
      <w:r w:rsidRPr="002C5620">
        <w:t xml:space="preserve"> (or any date specified therein).</w:t>
      </w:r>
    </w:p>
    <w:p w:rsidR="004A5810" w:rsidRPr="002C5620" w:rsidRDefault="004A5810" w:rsidP="004A5810">
      <w:pPr>
        <w:tabs>
          <w:tab w:val="left" w:pos="720"/>
        </w:tabs>
        <w:ind w:left="720" w:hanging="360"/>
      </w:pPr>
      <w:r w:rsidRPr="006C3EFB">
        <w:t>d.</w:t>
      </w:r>
      <w:r w:rsidRPr="006C3EFB">
        <w:tab/>
        <w:t xml:space="preserve">If the grant funds that are to be suspended or terminated are from a Federal source, the State will </w:t>
      </w:r>
      <w:r w:rsidR="00EE4237" w:rsidRPr="006C3EFB">
        <w:t>ensure compliance</w:t>
      </w:r>
      <w:r w:rsidRPr="006C3EFB">
        <w:t xml:space="preserve"> with provisions in 2 CFR 200.338 through 200.342, “Remedies for Noncompliance.”</w:t>
      </w:r>
    </w:p>
    <w:p w:rsidR="00AA7C10" w:rsidRPr="002C5620" w:rsidRDefault="00AA7C10" w:rsidP="00D25AEA">
      <w:pPr>
        <w:tabs>
          <w:tab w:val="left" w:pos="1080"/>
        </w:tabs>
        <w:ind w:left="1080" w:hanging="360"/>
      </w:pPr>
    </w:p>
    <w:p w:rsidR="00CE083B" w:rsidRPr="002C5620" w:rsidRDefault="00456922" w:rsidP="00122D24">
      <w:pPr>
        <w:keepNext/>
        <w:tabs>
          <w:tab w:val="left" w:pos="360"/>
        </w:tabs>
        <w:ind w:left="360" w:hanging="360"/>
        <w:rPr>
          <w:b/>
        </w:rPr>
      </w:pPr>
      <w:r>
        <w:rPr>
          <w:b/>
        </w:rPr>
        <w:t>5</w:t>
      </w:r>
      <w:r w:rsidR="00CE083B" w:rsidRPr="002C5620">
        <w:rPr>
          <w:b/>
        </w:rPr>
        <w:t>.</w:t>
      </w:r>
      <w:r w:rsidR="00CE083B" w:rsidRPr="002C5620">
        <w:rPr>
          <w:b/>
        </w:rPr>
        <w:tab/>
      </w:r>
      <w:r w:rsidR="00CE083B" w:rsidRPr="002C5620">
        <w:rPr>
          <w:b/>
          <w:u w:val="single"/>
        </w:rPr>
        <w:t>No-Fault Termination</w:t>
      </w:r>
    </w:p>
    <w:p w:rsidR="00CE083B" w:rsidRPr="002C5620" w:rsidRDefault="00CE083B" w:rsidP="00122D24">
      <w:pPr>
        <w:tabs>
          <w:tab w:val="left" w:pos="720"/>
        </w:tabs>
        <w:ind w:left="720" w:hanging="360"/>
      </w:pPr>
      <w:r w:rsidRPr="002C5620">
        <w:t>a.</w:t>
      </w:r>
      <w:r w:rsidRPr="002C5620">
        <w:tab/>
        <w:t>A no-fault termination may occur at any time during the grant year. Reasons a grant may be terminated on a no-fault basis include, but are not limited to, the following.</w:t>
      </w:r>
    </w:p>
    <w:p w:rsidR="00CE083B" w:rsidRPr="002C5620" w:rsidRDefault="00CE083B" w:rsidP="00122D24">
      <w:pPr>
        <w:tabs>
          <w:tab w:val="left" w:pos="1080"/>
        </w:tabs>
        <w:ind w:left="1080" w:hanging="360"/>
      </w:pPr>
      <w:r w:rsidRPr="002C5620">
        <w:t>(1)</w:t>
      </w:r>
      <w:r w:rsidRPr="002C5620">
        <w:tab/>
        <w:t xml:space="preserve">The State and the </w:t>
      </w:r>
      <w:r w:rsidR="003A700B">
        <w:t>Subrecipient</w:t>
      </w:r>
      <w:r w:rsidRPr="002C5620">
        <w:t xml:space="preserve"> mutually agree to termination without cause.</w:t>
      </w:r>
    </w:p>
    <w:p w:rsidR="00CE083B" w:rsidRPr="002C5620" w:rsidRDefault="00CE083B" w:rsidP="00122D24">
      <w:pPr>
        <w:tabs>
          <w:tab w:val="left" w:pos="1080"/>
        </w:tabs>
        <w:ind w:left="1080" w:hanging="360"/>
      </w:pPr>
      <w:r w:rsidRPr="002C5620">
        <w:t>(2)</w:t>
      </w:r>
      <w:r w:rsidRPr="002C5620">
        <w:tab/>
        <w:t>Funding from the State and/or Federal sources is not appropriated or is withdrawn, limited, or impaired.</w:t>
      </w:r>
    </w:p>
    <w:p w:rsidR="00CE083B" w:rsidRPr="002C5620" w:rsidRDefault="00CE083B" w:rsidP="00122D24">
      <w:pPr>
        <w:keepNext/>
        <w:tabs>
          <w:tab w:val="left" w:pos="1080"/>
        </w:tabs>
        <w:ind w:left="1080" w:hanging="360"/>
      </w:pPr>
      <w:r w:rsidRPr="002C5620">
        <w:t>(3)</w:t>
      </w:r>
      <w:r w:rsidRPr="002C5620">
        <w:tab/>
        <w:t xml:space="preserve">Other extenuating circumstances exist that render continuation by the State </w:t>
      </w:r>
      <w:r w:rsidR="00D727B6" w:rsidRPr="002C5620">
        <w:t xml:space="preserve">or </w:t>
      </w:r>
      <w:r w:rsidR="003A700B">
        <w:t>Subrecipient</w:t>
      </w:r>
      <w:r w:rsidR="00D727B6" w:rsidRPr="002C5620">
        <w:t xml:space="preserve"> </w:t>
      </w:r>
      <w:r w:rsidRPr="002C5620">
        <w:t>impossible.</w:t>
      </w:r>
    </w:p>
    <w:p w:rsidR="00CE083B" w:rsidRPr="002C5620" w:rsidRDefault="00CE083B" w:rsidP="000D2B51">
      <w:pPr>
        <w:tabs>
          <w:tab w:val="left" w:pos="720"/>
        </w:tabs>
        <w:ind w:left="720" w:hanging="360"/>
      </w:pPr>
      <w:r w:rsidRPr="002C5620">
        <w:t>b.</w:t>
      </w:r>
      <w:r w:rsidRPr="002C5620">
        <w:tab/>
        <w:t>Consequences of termination may include, but are not limited to, the following.</w:t>
      </w:r>
    </w:p>
    <w:p w:rsidR="00CE083B" w:rsidRPr="002C5620" w:rsidRDefault="00CE083B" w:rsidP="000D2B51">
      <w:pPr>
        <w:tabs>
          <w:tab w:val="left" w:pos="1080"/>
        </w:tabs>
        <w:ind w:left="1080" w:hanging="360"/>
      </w:pPr>
      <w:r w:rsidRPr="002C5620">
        <w:t>(1)</w:t>
      </w:r>
      <w:r w:rsidRPr="002C5620">
        <w:tab/>
        <w:t>Repayment to the State of any outstanding advance</w:t>
      </w:r>
    </w:p>
    <w:p w:rsidR="00CE083B" w:rsidRPr="002C5620" w:rsidRDefault="00CE083B" w:rsidP="000D2B51">
      <w:pPr>
        <w:tabs>
          <w:tab w:val="left" w:pos="1080"/>
        </w:tabs>
        <w:ind w:left="1080" w:hanging="360"/>
      </w:pPr>
      <w:r w:rsidRPr="002C5620">
        <w:t>(2)</w:t>
      </w:r>
      <w:r w:rsidRPr="002C5620">
        <w:tab/>
        <w:t>Non-reimbursement for any grant-related expenses incurred after the termination effective date</w:t>
      </w:r>
    </w:p>
    <w:p w:rsidR="00CE083B" w:rsidRPr="002C5620" w:rsidRDefault="00CE083B" w:rsidP="000D2B51">
      <w:pPr>
        <w:tabs>
          <w:tab w:val="left" w:pos="1080"/>
        </w:tabs>
        <w:ind w:left="1080" w:hanging="360"/>
      </w:pPr>
      <w:r w:rsidRPr="002C5620">
        <w:t xml:space="preserve">(3) Transfer or liquidation of all equipment and non-consumables purchased with grant funds during the grant period (including equipment with an original purchase price of $1,000 or more, all computers and software regardless of original purchase price, and any other items the State has required the </w:t>
      </w:r>
      <w:r w:rsidR="003A700B">
        <w:t>Subrecipient</w:t>
      </w:r>
      <w:r w:rsidRPr="002C5620">
        <w:t xml:space="preserve"> to inventory </w:t>
      </w:r>
      <w:proofErr w:type="gramStart"/>
      <w:r w:rsidRPr="002C5620">
        <w:t>during the course of</w:t>
      </w:r>
      <w:proofErr w:type="gramEnd"/>
      <w:r w:rsidRPr="002C5620">
        <w:t xml:space="preserve"> the grant)</w:t>
      </w:r>
    </w:p>
    <w:p w:rsidR="00CE083B" w:rsidRPr="002C5620" w:rsidRDefault="00CE083B" w:rsidP="000D2B51">
      <w:pPr>
        <w:tabs>
          <w:tab w:val="left" w:pos="1080"/>
        </w:tabs>
        <w:ind w:left="1080" w:hanging="360"/>
      </w:pPr>
      <w:r w:rsidRPr="002C5620">
        <w:t>(4)</w:t>
      </w:r>
      <w:r w:rsidRPr="002C5620">
        <w:tab/>
        <w:t xml:space="preserve">Surrender of </w:t>
      </w:r>
      <w:proofErr w:type="gramStart"/>
      <w:r w:rsidRPr="002C5620">
        <w:t>any and all</w:t>
      </w:r>
      <w:proofErr w:type="gramEnd"/>
      <w:r w:rsidRPr="002C5620">
        <w:t xml:space="preserve"> documents related to the grant that the State deems necessary</w:t>
      </w:r>
    </w:p>
    <w:p w:rsidR="00CE083B" w:rsidRPr="002C5620" w:rsidRDefault="00CE083B" w:rsidP="000D2B51">
      <w:pPr>
        <w:tabs>
          <w:tab w:val="left" w:pos="720"/>
        </w:tabs>
        <w:ind w:left="720" w:hanging="360"/>
      </w:pPr>
      <w:r w:rsidRPr="002C5620">
        <w:t>c.</w:t>
      </w:r>
      <w:r w:rsidRPr="002C5620">
        <w:tab/>
        <w:t>The process for implementing a no-fault termination is as follows.</w:t>
      </w:r>
    </w:p>
    <w:p w:rsidR="00CE083B" w:rsidRPr="002C5620" w:rsidRDefault="00CE083B" w:rsidP="000D2B51">
      <w:pPr>
        <w:tabs>
          <w:tab w:val="left" w:pos="1080"/>
        </w:tabs>
        <w:ind w:left="1080" w:hanging="360"/>
      </w:pPr>
      <w:r w:rsidRPr="002C5620">
        <w:t>(1)</w:t>
      </w:r>
      <w:r w:rsidRPr="002C5620">
        <w:tab/>
        <w:t xml:space="preserve">The State will notify the </w:t>
      </w:r>
      <w:r w:rsidR="003A700B">
        <w:t>Subrecipient</w:t>
      </w:r>
      <w:r w:rsidRPr="002C5620">
        <w:t xml:space="preserve"> in writing.</w:t>
      </w:r>
    </w:p>
    <w:p w:rsidR="00CE083B" w:rsidRPr="002C5620" w:rsidRDefault="00CE083B" w:rsidP="000D2B51">
      <w:pPr>
        <w:tabs>
          <w:tab w:val="left" w:pos="1080"/>
        </w:tabs>
        <w:ind w:left="1080" w:hanging="360"/>
      </w:pPr>
      <w:r w:rsidRPr="002C5620">
        <w:t>(2)</w:t>
      </w:r>
      <w:r w:rsidRPr="002C5620">
        <w:tab/>
        <w:t>A public hearing will not be scheduled.</w:t>
      </w:r>
    </w:p>
    <w:p w:rsidR="00CE083B" w:rsidRPr="002C5620" w:rsidRDefault="00CE083B" w:rsidP="000D2B51">
      <w:pPr>
        <w:tabs>
          <w:tab w:val="left" w:pos="1080"/>
        </w:tabs>
        <w:ind w:left="1080" w:hanging="360"/>
      </w:pPr>
      <w:r w:rsidRPr="002C5620">
        <w:t>(3)</w:t>
      </w:r>
      <w:r w:rsidRPr="002C5620">
        <w:tab/>
        <w:t>Termination will be effective immediately upon receipt of the written notice (or any date specified therein).</w:t>
      </w:r>
    </w:p>
    <w:p w:rsidR="00AA7C10" w:rsidRPr="002C5620" w:rsidRDefault="00AA7C10" w:rsidP="00993A22">
      <w:pPr>
        <w:tabs>
          <w:tab w:val="left" w:pos="5400"/>
        </w:tabs>
      </w:pPr>
    </w:p>
    <w:p w:rsidR="00B17BA6" w:rsidRDefault="00CE083B" w:rsidP="000F1182">
      <w:pPr>
        <w:spacing w:line="960" w:lineRule="auto"/>
        <w:rPr>
          <w:sz w:val="8"/>
          <w:szCs w:val="8"/>
        </w:rPr>
      </w:pPr>
      <w:r w:rsidRPr="002C5620">
        <w:t>APPROVED:</w:t>
      </w:r>
    </w:p>
    <w:p w:rsidR="00CE083B" w:rsidRPr="002C5620" w:rsidRDefault="0062309E" w:rsidP="00993A22">
      <w:pPr>
        <w:tabs>
          <w:tab w:val="left" w:pos="5400"/>
        </w:tabs>
      </w:pPr>
      <w:r>
        <w:t>Stacey Johnson</w:t>
      </w:r>
      <w:r w:rsidR="00CE083B" w:rsidRPr="002C5620">
        <w:tab/>
      </w:r>
      <w:r>
        <w:t>Vanessa Alpers</w:t>
      </w:r>
    </w:p>
    <w:p w:rsidR="00CE083B" w:rsidRPr="002C5620" w:rsidRDefault="00CE083B" w:rsidP="00993A22">
      <w:pPr>
        <w:tabs>
          <w:tab w:val="left" w:pos="5400"/>
        </w:tabs>
      </w:pPr>
      <w:r w:rsidRPr="002C5620">
        <w:t>Deputy Director</w:t>
      </w:r>
      <w:r w:rsidR="00837C04">
        <w:t xml:space="preserve">, </w:t>
      </w:r>
      <w:r w:rsidRPr="002C5620">
        <w:t>Fiscal Services</w:t>
      </w:r>
      <w:r w:rsidRPr="002C5620">
        <w:tab/>
      </w:r>
      <w:r w:rsidR="00AA7C10" w:rsidRPr="002C5620">
        <w:t>Deputy Director</w:t>
      </w:r>
      <w:r w:rsidR="00837C04">
        <w:t xml:space="preserve">, </w:t>
      </w:r>
      <w:r w:rsidR="00AA7C10" w:rsidRPr="002C5620">
        <w:t>Programs</w:t>
      </w:r>
    </w:p>
    <w:p w:rsidR="00CE083B" w:rsidRPr="002C5620" w:rsidRDefault="00CE083B" w:rsidP="00993A22">
      <w:pPr>
        <w:tabs>
          <w:tab w:val="left" w:pos="5400"/>
        </w:tabs>
      </w:pPr>
      <w:bookmarkStart w:id="25" w:name="_GoBack"/>
      <w:bookmarkEnd w:id="25"/>
    </w:p>
    <w:p w:rsidR="004A084E" w:rsidRDefault="00847423" w:rsidP="00847423">
      <w:pPr>
        <w:tabs>
          <w:tab w:val="left" w:pos="3960"/>
          <w:tab w:val="left" w:pos="5400"/>
        </w:tabs>
      </w:pPr>
      <w:r>
        <w:t xml:space="preserve">Date: </w:t>
      </w:r>
      <w:r>
        <w:rPr>
          <w:u w:val="single"/>
        </w:rPr>
        <w:t xml:space="preserve">           July 1, 201</w:t>
      </w:r>
      <w:r w:rsidR="0062309E">
        <w:rPr>
          <w:u w:val="single"/>
        </w:rPr>
        <w:t>8</w:t>
      </w:r>
      <w:r>
        <w:rPr>
          <w:u w:val="single"/>
        </w:rPr>
        <w:tab/>
      </w:r>
      <w:r>
        <w:tab/>
      </w:r>
      <w:r w:rsidR="00CE083B" w:rsidRPr="00140C33">
        <w:t xml:space="preserve">Date: </w:t>
      </w:r>
      <w:r>
        <w:rPr>
          <w:u w:val="single"/>
        </w:rPr>
        <w:t xml:space="preserve">        July 1, 201</w:t>
      </w:r>
      <w:r w:rsidR="0062309E">
        <w:rPr>
          <w:u w:val="single"/>
        </w:rPr>
        <w:t>8</w:t>
      </w:r>
      <w:r>
        <w:rPr>
          <w:u w:val="single"/>
        </w:rPr>
        <w:tab/>
      </w:r>
      <w:r>
        <w:rPr>
          <w:u w:val="single"/>
        </w:rPr>
        <w:tab/>
      </w:r>
      <w:r>
        <w:rPr>
          <w:u w:val="single"/>
        </w:rPr>
        <w:tab/>
      </w:r>
    </w:p>
    <w:p w:rsidR="004A084E" w:rsidRPr="00322BC3" w:rsidRDefault="004A084E" w:rsidP="00AA7C10">
      <w:pPr>
        <w:tabs>
          <w:tab w:val="left" w:pos="5400"/>
        </w:tabs>
      </w:pPr>
    </w:p>
    <w:sectPr w:rsidR="004A084E" w:rsidRPr="00322BC3" w:rsidSect="009C6981">
      <w:footerReference w:type="default" r:id="rId19"/>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43B" w:rsidRDefault="00EC443B">
      <w:r>
        <w:separator/>
      </w:r>
    </w:p>
  </w:endnote>
  <w:endnote w:type="continuationSeparator" w:id="0">
    <w:p w:rsidR="00EC443B" w:rsidRDefault="00EC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991" w:rsidRDefault="00F07991" w:rsidP="00B37E2B">
    <w:pPr>
      <w:pStyle w:val="Footer"/>
      <w:rPr>
        <w:b/>
        <w:sz w:val="18"/>
        <w:szCs w:val="18"/>
      </w:rPr>
    </w:pPr>
  </w:p>
  <w:p w:rsidR="00F07991" w:rsidRPr="00B37E2B" w:rsidRDefault="00F07991" w:rsidP="005F1F9E">
    <w:pPr>
      <w:pStyle w:val="Footer"/>
      <w:tabs>
        <w:tab w:val="clear" w:pos="4320"/>
        <w:tab w:val="clear" w:pos="8640"/>
        <w:tab w:val="center" w:pos="4680"/>
        <w:tab w:val="right" w:pos="9270"/>
      </w:tabs>
      <w:rPr>
        <w:b/>
        <w:sz w:val="18"/>
        <w:szCs w:val="18"/>
      </w:rPr>
    </w:pPr>
    <w:r>
      <w:rPr>
        <w:b/>
        <w:sz w:val="18"/>
        <w:szCs w:val="18"/>
      </w:rPr>
      <w:t>SFY19 Grant Instructions and Requirements</w:t>
    </w:r>
    <w:r>
      <w:rPr>
        <w:b/>
        <w:sz w:val="18"/>
        <w:szCs w:val="18"/>
      </w:rPr>
      <w:tab/>
    </w:r>
    <w:r w:rsidRPr="00B37E2B">
      <w:rPr>
        <w:b/>
        <w:sz w:val="18"/>
        <w:szCs w:val="18"/>
      </w:rPr>
      <w:t>-</w:t>
    </w:r>
    <w:r w:rsidRPr="00A73EA5">
      <w:rPr>
        <w:b/>
        <w:sz w:val="18"/>
        <w:szCs w:val="18"/>
      </w:rPr>
      <w:t xml:space="preserve"> </w:t>
    </w:r>
    <w:r w:rsidRPr="00A73EA5">
      <w:rPr>
        <w:rStyle w:val="PageNumber"/>
        <w:b/>
        <w:sz w:val="18"/>
        <w:szCs w:val="18"/>
      </w:rPr>
      <w:fldChar w:fldCharType="begin"/>
    </w:r>
    <w:r w:rsidRPr="00A73EA5">
      <w:rPr>
        <w:rStyle w:val="PageNumber"/>
        <w:b/>
        <w:sz w:val="18"/>
        <w:szCs w:val="18"/>
      </w:rPr>
      <w:instrText xml:space="preserve"> PAGE </w:instrText>
    </w:r>
    <w:r w:rsidRPr="00A73EA5">
      <w:rPr>
        <w:rStyle w:val="PageNumber"/>
        <w:b/>
        <w:sz w:val="18"/>
        <w:szCs w:val="18"/>
      </w:rPr>
      <w:fldChar w:fldCharType="separate"/>
    </w:r>
    <w:r w:rsidR="00826930">
      <w:rPr>
        <w:rStyle w:val="PageNumber"/>
        <w:b/>
        <w:noProof/>
        <w:sz w:val="18"/>
        <w:szCs w:val="18"/>
      </w:rPr>
      <w:t>20</w:t>
    </w:r>
    <w:r w:rsidRPr="00A73EA5">
      <w:rPr>
        <w:rStyle w:val="PageNumber"/>
        <w:b/>
        <w:sz w:val="18"/>
        <w:szCs w:val="18"/>
      </w:rPr>
      <w:fldChar w:fldCharType="end"/>
    </w:r>
    <w:r w:rsidRPr="00A73EA5">
      <w:rPr>
        <w:rStyle w:val="PageNumber"/>
        <w:b/>
        <w:sz w:val="18"/>
        <w:szCs w:val="18"/>
      </w:rPr>
      <w:t xml:space="preserve"> </w:t>
    </w:r>
    <w:r w:rsidRPr="00B37E2B">
      <w:rPr>
        <w:rStyle w:val="PageNumber"/>
        <w:b/>
        <w:sz w:val="18"/>
        <w:szCs w:val="18"/>
      </w:rPr>
      <w:t>-</w:t>
    </w:r>
    <w:r>
      <w:rPr>
        <w:rStyle w:val="PageNumber"/>
        <w:b/>
        <w:sz w:val="18"/>
        <w:szCs w:val="18"/>
      </w:rPr>
      <w:tab/>
      <w:t>7/1/18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43B" w:rsidRDefault="00EC443B">
      <w:r>
        <w:separator/>
      </w:r>
    </w:p>
  </w:footnote>
  <w:footnote w:type="continuationSeparator" w:id="0">
    <w:p w:rsidR="00EC443B" w:rsidRDefault="00EC4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11F"/>
    <w:multiLevelType w:val="hybridMultilevel"/>
    <w:tmpl w:val="50A8D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D374B"/>
    <w:multiLevelType w:val="hybridMultilevel"/>
    <w:tmpl w:val="D3E0FA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A25506"/>
    <w:multiLevelType w:val="hybridMultilevel"/>
    <w:tmpl w:val="B99C353A"/>
    <w:lvl w:ilvl="0" w:tplc="3698B100">
      <w:start w:val="2"/>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3" w15:restartNumberingAfterBreak="0">
    <w:nsid w:val="09537451"/>
    <w:multiLevelType w:val="hybridMultilevel"/>
    <w:tmpl w:val="DBA4B54A"/>
    <w:lvl w:ilvl="0" w:tplc="EE1E7F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E59A6"/>
    <w:multiLevelType w:val="hybridMultilevel"/>
    <w:tmpl w:val="031E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A6BCA"/>
    <w:multiLevelType w:val="hybridMultilevel"/>
    <w:tmpl w:val="07BC1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712E9"/>
    <w:multiLevelType w:val="hybridMultilevel"/>
    <w:tmpl w:val="2E1067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54CD4"/>
    <w:multiLevelType w:val="hybridMultilevel"/>
    <w:tmpl w:val="20665DD0"/>
    <w:lvl w:ilvl="0" w:tplc="3AA64C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EF30CE"/>
    <w:multiLevelType w:val="hybridMultilevel"/>
    <w:tmpl w:val="AB3ED500"/>
    <w:lvl w:ilvl="0" w:tplc="0409000F">
      <w:start w:val="2"/>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901644A"/>
    <w:multiLevelType w:val="hybridMultilevel"/>
    <w:tmpl w:val="2B54BF52"/>
    <w:lvl w:ilvl="0" w:tplc="F20C6A3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10" w15:restartNumberingAfterBreak="0">
    <w:nsid w:val="19435711"/>
    <w:multiLevelType w:val="hybridMultilevel"/>
    <w:tmpl w:val="72DA99E4"/>
    <w:lvl w:ilvl="0" w:tplc="3D68462C">
      <w:start w:val="8"/>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11" w15:restartNumberingAfterBreak="0">
    <w:nsid w:val="1A0F7026"/>
    <w:multiLevelType w:val="hybridMultilevel"/>
    <w:tmpl w:val="8732E93C"/>
    <w:lvl w:ilvl="0" w:tplc="DFE26D24">
      <w:start w:val="2"/>
      <w:numFmt w:val="decimal"/>
      <w:lvlText w:val="%1."/>
      <w:lvlJc w:val="left"/>
      <w:pPr>
        <w:tabs>
          <w:tab w:val="num" w:pos="480"/>
        </w:tabs>
        <w:ind w:left="480" w:hanging="360"/>
      </w:pPr>
      <w:rPr>
        <w:rFonts w:cs="Times New Roman" w:hint="default"/>
      </w:rPr>
    </w:lvl>
    <w:lvl w:ilvl="1" w:tplc="04090019">
      <w:start w:val="1"/>
      <w:numFmt w:val="lowerLetter"/>
      <w:lvlText w:val="%2."/>
      <w:lvlJc w:val="left"/>
      <w:pPr>
        <w:tabs>
          <w:tab w:val="num" w:pos="1200"/>
        </w:tabs>
        <w:ind w:left="1200" w:hanging="360"/>
      </w:pPr>
      <w:rPr>
        <w:rFonts w:cs="Times New Roman"/>
      </w:rPr>
    </w:lvl>
    <w:lvl w:ilvl="2" w:tplc="0409001B">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12" w15:restartNumberingAfterBreak="0">
    <w:nsid w:val="1F647678"/>
    <w:multiLevelType w:val="hybridMultilevel"/>
    <w:tmpl w:val="E1421EE0"/>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0695885"/>
    <w:multiLevelType w:val="hybridMultilevel"/>
    <w:tmpl w:val="DAD49B1C"/>
    <w:lvl w:ilvl="0" w:tplc="8DD252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95B9C"/>
    <w:multiLevelType w:val="hybridMultilevel"/>
    <w:tmpl w:val="D4B4BDEE"/>
    <w:lvl w:ilvl="0" w:tplc="04090019">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261F6E"/>
    <w:multiLevelType w:val="hybridMultilevel"/>
    <w:tmpl w:val="073CD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EC4A5A"/>
    <w:multiLevelType w:val="hybridMultilevel"/>
    <w:tmpl w:val="012C715A"/>
    <w:lvl w:ilvl="0" w:tplc="0409000F">
      <w:start w:val="1"/>
      <w:numFmt w:val="decimal"/>
      <w:lvlText w:val="%1."/>
      <w:lvlJc w:val="left"/>
      <w:pPr>
        <w:ind w:left="720" w:hanging="360"/>
      </w:pPr>
    </w:lvl>
    <w:lvl w:ilvl="1" w:tplc="BDF2A3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000004"/>
    <w:multiLevelType w:val="hybridMultilevel"/>
    <w:tmpl w:val="71C62286"/>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C28790D"/>
    <w:multiLevelType w:val="hybridMultilevel"/>
    <w:tmpl w:val="5084397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8D0144"/>
    <w:multiLevelType w:val="hybridMultilevel"/>
    <w:tmpl w:val="5B6009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C2585D"/>
    <w:multiLevelType w:val="hybridMultilevel"/>
    <w:tmpl w:val="6E58B2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6D39E5"/>
    <w:multiLevelType w:val="hybridMultilevel"/>
    <w:tmpl w:val="5B6009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C77512"/>
    <w:multiLevelType w:val="hybridMultilevel"/>
    <w:tmpl w:val="46324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056DFD"/>
    <w:multiLevelType w:val="hybridMultilevel"/>
    <w:tmpl w:val="7F1E2BD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7317453"/>
    <w:multiLevelType w:val="multilevel"/>
    <w:tmpl w:val="D068BF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494D42B3"/>
    <w:multiLevelType w:val="hybridMultilevel"/>
    <w:tmpl w:val="CB8A1CE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360"/>
        </w:tabs>
        <w:ind w:left="360" w:hanging="360"/>
      </w:pPr>
      <w:rPr>
        <w:rFonts w:cs="Times New Roman"/>
      </w:rPr>
    </w:lvl>
    <w:lvl w:ilvl="2" w:tplc="04090017">
      <w:start w:val="1"/>
      <w:numFmt w:val="lowerLetter"/>
      <w:lvlText w:val="%3)"/>
      <w:lvlJc w:val="left"/>
      <w:pPr>
        <w:tabs>
          <w:tab w:val="num" w:pos="1260"/>
        </w:tabs>
        <w:ind w:left="1260" w:hanging="360"/>
      </w:pPr>
      <w:rPr>
        <w:rFonts w:cs="Times New Roman"/>
      </w:rPr>
    </w:lvl>
    <w:lvl w:ilvl="3" w:tplc="0409000F">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6" w15:restartNumberingAfterBreak="0">
    <w:nsid w:val="4B3D3806"/>
    <w:multiLevelType w:val="hybridMultilevel"/>
    <w:tmpl w:val="E6468B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BFC5543"/>
    <w:multiLevelType w:val="hybridMultilevel"/>
    <w:tmpl w:val="06BA74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A76630"/>
    <w:multiLevelType w:val="hybridMultilevel"/>
    <w:tmpl w:val="0D16736A"/>
    <w:lvl w:ilvl="0" w:tplc="3722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9E791D"/>
    <w:multiLevelType w:val="hybridMultilevel"/>
    <w:tmpl w:val="A022D970"/>
    <w:lvl w:ilvl="0" w:tplc="04090019">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251477F"/>
    <w:multiLevelType w:val="hybridMultilevel"/>
    <w:tmpl w:val="39DC2672"/>
    <w:lvl w:ilvl="0" w:tplc="7208FAC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3F4037"/>
    <w:multiLevelType w:val="hybridMultilevel"/>
    <w:tmpl w:val="69B49A4E"/>
    <w:lvl w:ilvl="0" w:tplc="04090019">
      <w:start w:val="1"/>
      <w:numFmt w:val="lowerLetter"/>
      <w:lvlText w:val="%1."/>
      <w:lvlJc w:val="left"/>
      <w:pPr>
        <w:ind w:left="2220" w:hanging="360"/>
      </w:pPr>
    </w:lvl>
    <w:lvl w:ilvl="1" w:tplc="04090019">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2" w15:restartNumberingAfterBreak="0">
    <w:nsid w:val="55526190"/>
    <w:multiLevelType w:val="hybridMultilevel"/>
    <w:tmpl w:val="1A9088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E5D71D9"/>
    <w:multiLevelType w:val="hybridMultilevel"/>
    <w:tmpl w:val="E592B8E6"/>
    <w:lvl w:ilvl="0" w:tplc="04090019">
      <w:start w:val="1"/>
      <w:numFmt w:val="lowerLetter"/>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4433AA9"/>
    <w:multiLevelType w:val="hybridMultilevel"/>
    <w:tmpl w:val="5676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32151"/>
    <w:multiLevelType w:val="hybridMultilevel"/>
    <w:tmpl w:val="4A26E632"/>
    <w:lvl w:ilvl="0" w:tplc="CFA0C4E6">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C0E2BAD"/>
    <w:multiLevelType w:val="hybridMultilevel"/>
    <w:tmpl w:val="021402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193FF5"/>
    <w:multiLevelType w:val="hybridMultilevel"/>
    <w:tmpl w:val="83D4C82A"/>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1D71B38"/>
    <w:multiLevelType w:val="hybridMultilevel"/>
    <w:tmpl w:val="E27EAE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2CF458B"/>
    <w:multiLevelType w:val="hybridMultilevel"/>
    <w:tmpl w:val="63C052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CF64EF"/>
    <w:multiLevelType w:val="hybridMultilevel"/>
    <w:tmpl w:val="E43ED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483340"/>
    <w:multiLevelType w:val="hybridMultilevel"/>
    <w:tmpl w:val="08D40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89376D2"/>
    <w:multiLevelType w:val="hybridMultilevel"/>
    <w:tmpl w:val="2B469B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1971B5"/>
    <w:multiLevelType w:val="hybridMultilevel"/>
    <w:tmpl w:val="F9446ACC"/>
    <w:lvl w:ilvl="0" w:tplc="AF26C1C4">
      <w:start w:val="5"/>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num w:numId="1">
    <w:abstractNumId w:val="38"/>
  </w:num>
  <w:num w:numId="2">
    <w:abstractNumId w:val="9"/>
  </w:num>
  <w:num w:numId="3">
    <w:abstractNumId w:val="2"/>
  </w:num>
  <w:num w:numId="4">
    <w:abstractNumId w:val="11"/>
  </w:num>
  <w:num w:numId="5">
    <w:abstractNumId w:val="10"/>
  </w:num>
  <w:num w:numId="6">
    <w:abstractNumId w:val="24"/>
  </w:num>
  <w:num w:numId="7">
    <w:abstractNumId w:val="25"/>
  </w:num>
  <w:num w:numId="8">
    <w:abstractNumId w:val="8"/>
  </w:num>
  <w:num w:numId="9">
    <w:abstractNumId w:val="1"/>
  </w:num>
  <w:num w:numId="10">
    <w:abstractNumId w:val="20"/>
  </w:num>
  <w:num w:numId="11">
    <w:abstractNumId w:val="27"/>
  </w:num>
  <w:num w:numId="12">
    <w:abstractNumId w:val="12"/>
  </w:num>
  <w:num w:numId="13">
    <w:abstractNumId w:val="17"/>
  </w:num>
  <w:num w:numId="14">
    <w:abstractNumId w:val="14"/>
  </w:num>
  <w:num w:numId="15">
    <w:abstractNumId w:val="29"/>
  </w:num>
  <w:num w:numId="16">
    <w:abstractNumId w:val="43"/>
  </w:num>
  <w:num w:numId="17">
    <w:abstractNumId w:val="37"/>
  </w:num>
  <w:num w:numId="18">
    <w:abstractNumId w:val="6"/>
  </w:num>
  <w:num w:numId="19">
    <w:abstractNumId w:val="32"/>
  </w:num>
  <w:num w:numId="20">
    <w:abstractNumId w:val="26"/>
  </w:num>
  <w:num w:numId="21">
    <w:abstractNumId w:val="35"/>
  </w:num>
  <w:num w:numId="22">
    <w:abstractNumId w:val="41"/>
  </w:num>
  <w:num w:numId="23">
    <w:abstractNumId w:val="33"/>
  </w:num>
  <w:num w:numId="24">
    <w:abstractNumId w:val="28"/>
  </w:num>
  <w:num w:numId="25">
    <w:abstractNumId w:val="13"/>
  </w:num>
  <w:num w:numId="26">
    <w:abstractNumId w:val="4"/>
  </w:num>
  <w:num w:numId="27">
    <w:abstractNumId w:val="3"/>
  </w:num>
  <w:num w:numId="28">
    <w:abstractNumId w:val="31"/>
  </w:num>
  <w:num w:numId="29">
    <w:abstractNumId w:val="22"/>
  </w:num>
  <w:num w:numId="30">
    <w:abstractNumId w:val="7"/>
  </w:num>
  <w:num w:numId="31">
    <w:abstractNumId w:val="18"/>
  </w:num>
  <w:num w:numId="32">
    <w:abstractNumId w:val="16"/>
  </w:num>
  <w:num w:numId="33">
    <w:abstractNumId w:val="23"/>
  </w:num>
  <w:num w:numId="34">
    <w:abstractNumId w:val="39"/>
  </w:num>
  <w:num w:numId="35">
    <w:abstractNumId w:val="36"/>
  </w:num>
  <w:num w:numId="36">
    <w:abstractNumId w:val="30"/>
  </w:num>
  <w:num w:numId="37">
    <w:abstractNumId w:val="5"/>
  </w:num>
  <w:num w:numId="38">
    <w:abstractNumId w:val="0"/>
  </w:num>
  <w:num w:numId="39">
    <w:abstractNumId w:val="21"/>
  </w:num>
  <w:num w:numId="40">
    <w:abstractNumId w:val="42"/>
  </w:num>
  <w:num w:numId="41">
    <w:abstractNumId w:val="19"/>
  </w:num>
  <w:num w:numId="42">
    <w:abstractNumId w:val="40"/>
  </w:num>
  <w:num w:numId="43">
    <w:abstractNumId w:val="15"/>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922"/>
    <w:rsid w:val="0000019F"/>
    <w:rsid w:val="0000030E"/>
    <w:rsid w:val="000008FF"/>
    <w:rsid w:val="00002B90"/>
    <w:rsid w:val="00002D09"/>
    <w:rsid w:val="00004003"/>
    <w:rsid w:val="00004550"/>
    <w:rsid w:val="00005143"/>
    <w:rsid w:val="000055B3"/>
    <w:rsid w:val="00013FBC"/>
    <w:rsid w:val="00014438"/>
    <w:rsid w:val="00014CAA"/>
    <w:rsid w:val="00015986"/>
    <w:rsid w:val="00016D49"/>
    <w:rsid w:val="00020B6E"/>
    <w:rsid w:val="000214FE"/>
    <w:rsid w:val="000224BD"/>
    <w:rsid w:val="00023CA1"/>
    <w:rsid w:val="00024358"/>
    <w:rsid w:val="00024384"/>
    <w:rsid w:val="00025BDB"/>
    <w:rsid w:val="00026599"/>
    <w:rsid w:val="000318B9"/>
    <w:rsid w:val="0003264A"/>
    <w:rsid w:val="00033EE1"/>
    <w:rsid w:val="00034115"/>
    <w:rsid w:val="0003415C"/>
    <w:rsid w:val="00035016"/>
    <w:rsid w:val="00036C6D"/>
    <w:rsid w:val="000405E7"/>
    <w:rsid w:val="00041280"/>
    <w:rsid w:val="000417D3"/>
    <w:rsid w:val="00044EF7"/>
    <w:rsid w:val="0004503E"/>
    <w:rsid w:val="00045175"/>
    <w:rsid w:val="00047352"/>
    <w:rsid w:val="00047B64"/>
    <w:rsid w:val="00050E5A"/>
    <w:rsid w:val="00055790"/>
    <w:rsid w:val="000623B1"/>
    <w:rsid w:val="00062531"/>
    <w:rsid w:val="00064E7C"/>
    <w:rsid w:val="0006563F"/>
    <w:rsid w:val="00065757"/>
    <w:rsid w:val="00065DF1"/>
    <w:rsid w:val="000661CB"/>
    <w:rsid w:val="00067502"/>
    <w:rsid w:val="00067C78"/>
    <w:rsid w:val="00070754"/>
    <w:rsid w:val="00071BBF"/>
    <w:rsid w:val="0007239C"/>
    <w:rsid w:val="00072984"/>
    <w:rsid w:val="000745BE"/>
    <w:rsid w:val="00074788"/>
    <w:rsid w:val="000763A9"/>
    <w:rsid w:val="00081525"/>
    <w:rsid w:val="00083352"/>
    <w:rsid w:val="00086303"/>
    <w:rsid w:val="00087F2E"/>
    <w:rsid w:val="00090A65"/>
    <w:rsid w:val="000916C1"/>
    <w:rsid w:val="000960ED"/>
    <w:rsid w:val="000A0523"/>
    <w:rsid w:val="000A07C8"/>
    <w:rsid w:val="000A1ECA"/>
    <w:rsid w:val="000A354C"/>
    <w:rsid w:val="000A496A"/>
    <w:rsid w:val="000A5826"/>
    <w:rsid w:val="000A791A"/>
    <w:rsid w:val="000B1EB1"/>
    <w:rsid w:val="000B4CB8"/>
    <w:rsid w:val="000C0632"/>
    <w:rsid w:val="000C2628"/>
    <w:rsid w:val="000C3722"/>
    <w:rsid w:val="000C51C5"/>
    <w:rsid w:val="000C6F30"/>
    <w:rsid w:val="000D01E1"/>
    <w:rsid w:val="000D23EB"/>
    <w:rsid w:val="000D2B51"/>
    <w:rsid w:val="000D3FE0"/>
    <w:rsid w:val="000D4550"/>
    <w:rsid w:val="000D493B"/>
    <w:rsid w:val="000D4B8D"/>
    <w:rsid w:val="000D508F"/>
    <w:rsid w:val="000D5B2D"/>
    <w:rsid w:val="000D6EB3"/>
    <w:rsid w:val="000D7B48"/>
    <w:rsid w:val="000E2088"/>
    <w:rsid w:val="000E28DE"/>
    <w:rsid w:val="000E29D9"/>
    <w:rsid w:val="000E3536"/>
    <w:rsid w:val="000E3896"/>
    <w:rsid w:val="000E42C2"/>
    <w:rsid w:val="000E57C8"/>
    <w:rsid w:val="000E5DA3"/>
    <w:rsid w:val="000E6389"/>
    <w:rsid w:val="000F02AE"/>
    <w:rsid w:val="000F1182"/>
    <w:rsid w:val="000F444C"/>
    <w:rsid w:val="000F518F"/>
    <w:rsid w:val="000F6BAF"/>
    <w:rsid w:val="000F797E"/>
    <w:rsid w:val="001017AD"/>
    <w:rsid w:val="00101A73"/>
    <w:rsid w:val="0010232D"/>
    <w:rsid w:val="00102B61"/>
    <w:rsid w:val="0010440F"/>
    <w:rsid w:val="00105353"/>
    <w:rsid w:val="00105FD1"/>
    <w:rsid w:val="00111243"/>
    <w:rsid w:val="00114C4D"/>
    <w:rsid w:val="001157F7"/>
    <w:rsid w:val="00116697"/>
    <w:rsid w:val="00117602"/>
    <w:rsid w:val="00120094"/>
    <w:rsid w:val="00122D24"/>
    <w:rsid w:val="00123ED9"/>
    <w:rsid w:val="00124B55"/>
    <w:rsid w:val="00126FC7"/>
    <w:rsid w:val="00130CB0"/>
    <w:rsid w:val="001339A3"/>
    <w:rsid w:val="001359DB"/>
    <w:rsid w:val="00135EAD"/>
    <w:rsid w:val="0013717A"/>
    <w:rsid w:val="00140C33"/>
    <w:rsid w:val="001427A7"/>
    <w:rsid w:val="00142933"/>
    <w:rsid w:val="0014459E"/>
    <w:rsid w:val="00144BFB"/>
    <w:rsid w:val="00144C17"/>
    <w:rsid w:val="00145C2E"/>
    <w:rsid w:val="00145EA9"/>
    <w:rsid w:val="0015110C"/>
    <w:rsid w:val="001536A7"/>
    <w:rsid w:val="00154096"/>
    <w:rsid w:val="00154369"/>
    <w:rsid w:val="00154AA7"/>
    <w:rsid w:val="00154E1D"/>
    <w:rsid w:val="00154EDA"/>
    <w:rsid w:val="00160837"/>
    <w:rsid w:val="0016087C"/>
    <w:rsid w:val="00160955"/>
    <w:rsid w:val="001617F2"/>
    <w:rsid w:val="00162477"/>
    <w:rsid w:val="001659B2"/>
    <w:rsid w:val="0016684C"/>
    <w:rsid w:val="00166969"/>
    <w:rsid w:val="0016750D"/>
    <w:rsid w:val="0017093F"/>
    <w:rsid w:val="0017203C"/>
    <w:rsid w:val="00175A66"/>
    <w:rsid w:val="00180715"/>
    <w:rsid w:val="0018498B"/>
    <w:rsid w:val="00186FCC"/>
    <w:rsid w:val="00187380"/>
    <w:rsid w:val="00187FF9"/>
    <w:rsid w:val="00190729"/>
    <w:rsid w:val="0019165D"/>
    <w:rsid w:val="00192681"/>
    <w:rsid w:val="00192D2D"/>
    <w:rsid w:val="00194021"/>
    <w:rsid w:val="001965FA"/>
    <w:rsid w:val="00197419"/>
    <w:rsid w:val="001A1206"/>
    <w:rsid w:val="001A19DA"/>
    <w:rsid w:val="001A5BDA"/>
    <w:rsid w:val="001A64AD"/>
    <w:rsid w:val="001A73FE"/>
    <w:rsid w:val="001B020E"/>
    <w:rsid w:val="001B22F7"/>
    <w:rsid w:val="001B415B"/>
    <w:rsid w:val="001B5427"/>
    <w:rsid w:val="001C33BF"/>
    <w:rsid w:val="001C4AC9"/>
    <w:rsid w:val="001C67C0"/>
    <w:rsid w:val="001C7308"/>
    <w:rsid w:val="001D0490"/>
    <w:rsid w:val="001D1EC1"/>
    <w:rsid w:val="001D29F9"/>
    <w:rsid w:val="001D35A1"/>
    <w:rsid w:val="001D39B8"/>
    <w:rsid w:val="001D409C"/>
    <w:rsid w:val="001D480D"/>
    <w:rsid w:val="001D6D87"/>
    <w:rsid w:val="001D748D"/>
    <w:rsid w:val="001E0DFE"/>
    <w:rsid w:val="001E19AC"/>
    <w:rsid w:val="001E1CB1"/>
    <w:rsid w:val="001E2A60"/>
    <w:rsid w:val="001E2BD4"/>
    <w:rsid w:val="001E4F9E"/>
    <w:rsid w:val="001E520E"/>
    <w:rsid w:val="001E6B78"/>
    <w:rsid w:val="001E76C6"/>
    <w:rsid w:val="001E7A66"/>
    <w:rsid w:val="001F0094"/>
    <w:rsid w:val="001F0A12"/>
    <w:rsid w:val="001F17AF"/>
    <w:rsid w:val="001F1BC3"/>
    <w:rsid w:val="001F569C"/>
    <w:rsid w:val="00200B88"/>
    <w:rsid w:val="00200E4B"/>
    <w:rsid w:val="00206335"/>
    <w:rsid w:val="00206843"/>
    <w:rsid w:val="002079BB"/>
    <w:rsid w:val="00212AE8"/>
    <w:rsid w:val="00212B24"/>
    <w:rsid w:val="00212E67"/>
    <w:rsid w:val="00212FAE"/>
    <w:rsid w:val="0021594A"/>
    <w:rsid w:val="00216546"/>
    <w:rsid w:val="002166DF"/>
    <w:rsid w:val="00216E45"/>
    <w:rsid w:val="0021757C"/>
    <w:rsid w:val="00220B0E"/>
    <w:rsid w:val="002251CD"/>
    <w:rsid w:val="002252B4"/>
    <w:rsid w:val="00226623"/>
    <w:rsid w:val="002279F1"/>
    <w:rsid w:val="00232380"/>
    <w:rsid w:val="002329BB"/>
    <w:rsid w:val="002369B7"/>
    <w:rsid w:val="00236FE9"/>
    <w:rsid w:val="002377C8"/>
    <w:rsid w:val="002410DC"/>
    <w:rsid w:val="00241715"/>
    <w:rsid w:val="00241891"/>
    <w:rsid w:val="00242EDD"/>
    <w:rsid w:val="00242F2B"/>
    <w:rsid w:val="002434C6"/>
    <w:rsid w:val="00244F21"/>
    <w:rsid w:val="002456B9"/>
    <w:rsid w:val="002476AF"/>
    <w:rsid w:val="00250560"/>
    <w:rsid w:val="002525EA"/>
    <w:rsid w:val="002569F3"/>
    <w:rsid w:val="00256F34"/>
    <w:rsid w:val="002639FC"/>
    <w:rsid w:val="00263F31"/>
    <w:rsid w:val="00264549"/>
    <w:rsid w:val="00265615"/>
    <w:rsid w:val="00270156"/>
    <w:rsid w:val="0027156E"/>
    <w:rsid w:val="00274B14"/>
    <w:rsid w:val="00275842"/>
    <w:rsid w:val="00280E67"/>
    <w:rsid w:val="002814F6"/>
    <w:rsid w:val="00281844"/>
    <w:rsid w:val="00281D2B"/>
    <w:rsid w:val="00282D03"/>
    <w:rsid w:val="0028563F"/>
    <w:rsid w:val="00290DB1"/>
    <w:rsid w:val="002947A4"/>
    <w:rsid w:val="002959F7"/>
    <w:rsid w:val="00297A6B"/>
    <w:rsid w:val="002A61EE"/>
    <w:rsid w:val="002B00E9"/>
    <w:rsid w:val="002B1A5A"/>
    <w:rsid w:val="002B2A9C"/>
    <w:rsid w:val="002B30D6"/>
    <w:rsid w:val="002B31B0"/>
    <w:rsid w:val="002B410F"/>
    <w:rsid w:val="002B41F7"/>
    <w:rsid w:val="002B474C"/>
    <w:rsid w:val="002C00F7"/>
    <w:rsid w:val="002C1BD7"/>
    <w:rsid w:val="002C1D3E"/>
    <w:rsid w:val="002C3323"/>
    <w:rsid w:val="002C4C49"/>
    <w:rsid w:val="002C525D"/>
    <w:rsid w:val="002C53E5"/>
    <w:rsid w:val="002C5454"/>
    <w:rsid w:val="002C5620"/>
    <w:rsid w:val="002C6512"/>
    <w:rsid w:val="002C7507"/>
    <w:rsid w:val="002C752E"/>
    <w:rsid w:val="002C76E7"/>
    <w:rsid w:val="002D0687"/>
    <w:rsid w:val="002D06DB"/>
    <w:rsid w:val="002D1900"/>
    <w:rsid w:val="002D483C"/>
    <w:rsid w:val="002D500F"/>
    <w:rsid w:val="002D556C"/>
    <w:rsid w:val="002E0469"/>
    <w:rsid w:val="002E188A"/>
    <w:rsid w:val="002E39FD"/>
    <w:rsid w:val="002E3A03"/>
    <w:rsid w:val="002E3C3B"/>
    <w:rsid w:val="002E65AF"/>
    <w:rsid w:val="002F088F"/>
    <w:rsid w:val="002F16A8"/>
    <w:rsid w:val="002F2A08"/>
    <w:rsid w:val="002F47DC"/>
    <w:rsid w:val="002F697D"/>
    <w:rsid w:val="00300CF5"/>
    <w:rsid w:val="0030167B"/>
    <w:rsid w:val="00302FB8"/>
    <w:rsid w:val="00303D00"/>
    <w:rsid w:val="003040EF"/>
    <w:rsid w:val="00304C57"/>
    <w:rsid w:val="00305F44"/>
    <w:rsid w:val="003065A5"/>
    <w:rsid w:val="00307975"/>
    <w:rsid w:val="003112A6"/>
    <w:rsid w:val="00311C00"/>
    <w:rsid w:val="00311CD2"/>
    <w:rsid w:val="003125E1"/>
    <w:rsid w:val="00312A60"/>
    <w:rsid w:val="00313C2B"/>
    <w:rsid w:val="0031461A"/>
    <w:rsid w:val="003158D9"/>
    <w:rsid w:val="00316772"/>
    <w:rsid w:val="0031770A"/>
    <w:rsid w:val="00320F60"/>
    <w:rsid w:val="003225DC"/>
    <w:rsid w:val="00322BC3"/>
    <w:rsid w:val="003262A5"/>
    <w:rsid w:val="0032657E"/>
    <w:rsid w:val="00331C80"/>
    <w:rsid w:val="00331DDC"/>
    <w:rsid w:val="00332385"/>
    <w:rsid w:val="003325F2"/>
    <w:rsid w:val="003327CB"/>
    <w:rsid w:val="003334E8"/>
    <w:rsid w:val="003338CB"/>
    <w:rsid w:val="00333F00"/>
    <w:rsid w:val="00336E7E"/>
    <w:rsid w:val="00340143"/>
    <w:rsid w:val="00341C03"/>
    <w:rsid w:val="0034314D"/>
    <w:rsid w:val="003440B8"/>
    <w:rsid w:val="00346A35"/>
    <w:rsid w:val="0034723A"/>
    <w:rsid w:val="00351DFE"/>
    <w:rsid w:val="00354B21"/>
    <w:rsid w:val="00354F35"/>
    <w:rsid w:val="00356A98"/>
    <w:rsid w:val="0037030D"/>
    <w:rsid w:val="00370D9E"/>
    <w:rsid w:val="00373297"/>
    <w:rsid w:val="00374144"/>
    <w:rsid w:val="00374B0E"/>
    <w:rsid w:val="00377E61"/>
    <w:rsid w:val="00380822"/>
    <w:rsid w:val="00381C4D"/>
    <w:rsid w:val="00382044"/>
    <w:rsid w:val="00382880"/>
    <w:rsid w:val="00383127"/>
    <w:rsid w:val="00387087"/>
    <w:rsid w:val="0038747A"/>
    <w:rsid w:val="003908FD"/>
    <w:rsid w:val="00391DC7"/>
    <w:rsid w:val="0039204B"/>
    <w:rsid w:val="00396B28"/>
    <w:rsid w:val="003974B2"/>
    <w:rsid w:val="003976D7"/>
    <w:rsid w:val="003A134A"/>
    <w:rsid w:val="003A4A93"/>
    <w:rsid w:val="003A700B"/>
    <w:rsid w:val="003B2DBD"/>
    <w:rsid w:val="003B6375"/>
    <w:rsid w:val="003C0D27"/>
    <w:rsid w:val="003C2920"/>
    <w:rsid w:val="003C5343"/>
    <w:rsid w:val="003C652E"/>
    <w:rsid w:val="003C77DC"/>
    <w:rsid w:val="003C7FD9"/>
    <w:rsid w:val="003D351F"/>
    <w:rsid w:val="003D5A1B"/>
    <w:rsid w:val="003D7C20"/>
    <w:rsid w:val="003E0AEA"/>
    <w:rsid w:val="003E27E6"/>
    <w:rsid w:val="003E5E0E"/>
    <w:rsid w:val="003E6B01"/>
    <w:rsid w:val="003E7A02"/>
    <w:rsid w:val="003F0907"/>
    <w:rsid w:val="003F0D28"/>
    <w:rsid w:val="003F2A18"/>
    <w:rsid w:val="003F2F21"/>
    <w:rsid w:val="003F3C60"/>
    <w:rsid w:val="003F3DE0"/>
    <w:rsid w:val="003F4924"/>
    <w:rsid w:val="003F4AD4"/>
    <w:rsid w:val="003F5F27"/>
    <w:rsid w:val="0040097B"/>
    <w:rsid w:val="004011A4"/>
    <w:rsid w:val="0040219C"/>
    <w:rsid w:val="00402E0B"/>
    <w:rsid w:val="00404E93"/>
    <w:rsid w:val="00405774"/>
    <w:rsid w:val="0040654D"/>
    <w:rsid w:val="004102FD"/>
    <w:rsid w:val="00411808"/>
    <w:rsid w:val="00412F2C"/>
    <w:rsid w:val="004133AA"/>
    <w:rsid w:val="004150A1"/>
    <w:rsid w:val="00416C81"/>
    <w:rsid w:val="00420CB9"/>
    <w:rsid w:val="00424F15"/>
    <w:rsid w:val="00426DB9"/>
    <w:rsid w:val="0043091F"/>
    <w:rsid w:val="00430BAD"/>
    <w:rsid w:val="0043154B"/>
    <w:rsid w:val="00432ACE"/>
    <w:rsid w:val="00432FA5"/>
    <w:rsid w:val="004337CD"/>
    <w:rsid w:val="00436A7A"/>
    <w:rsid w:val="00437654"/>
    <w:rsid w:val="00437693"/>
    <w:rsid w:val="0044095C"/>
    <w:rsid w:val="00441D7C"/>
    <w:rsid w:val="00442E3A"/>
    <w:rsid w:val="0044310A"/>
    <w:rsid w:val="00444882"/>
    <w:rsid w:val="0044530C"/>
    <w:rsid w:val="00447D21"/>
    <w:rsid w:val="00450591"/>
    <w:rsid w:val="00450D35"/>
    <w:rsid w:val="0045120E"/>
    <w:rsid w:val="0045427F"/>
    <w:rsid w:val="00456922"/>
    <w:rsid w:val="004644C6"/>
    <w:rsid w:val="00464796"/>
    <w:rsid w:val="00465320"/>
    <w:rsid w:val="004653C0"/>
    <w:rsid w:val="0046763C"/>
    <w:rsid w:val="00474F50"/>
    <w:rsid w:val="00474FBC"/>
    <w:rsid w:val="00475FBD"/>
    <w:rsid w:val="004764B2"/>
    <w:rsid w:val="00476564"/>
    <w:rsid w:val="004765EA"/>
    <w:rsid w:val="00480D09"/>
    <w:rsid w:val="00483534"/>
    <w:rsid w:val="004844E6"/>
    <w:rsid w:val="004856AE"/>
    <w:rsid w:val="00485D17"/>
    <w:rsid w:val="00486442"/>
    <w:rsid w:val="0048705E"/>
    <w:rsid w:val="0048732D"/>
    <w:rsid w:val="00487ABB"/>
    <w:rsid w:val="004907BE"/>
    <w:rsid w:val="00492BEA"/>
    <w:rsid w:val="00492D81"/>
    <w:rsid w:val="004935AC"/>
    <w:rsid w:val="004938B1"/>
    <w:rsid w:val="00495083"/>
    <w:rsid w:val="0049571B"/>
    <w:rsid w:val="0049590C"/>
    <w:rsid w:val="004A0161"/>
    <w:rsid w:val="004A084E"/>
    <w:rsid w:val="004A1784"/>
    <w:rsid w:val="004A1935"/>
    <w:rsid w:val="004A29C8"/>
    <w:rsid w:val="004A5810"/>
    <w:rsid w:val="004B13A5"/>
    <w:rsid w:val="004B13FF"/>
    <w:rsid w:val="004B1E59"/>
    <w:rsid w:val="004B23A3"/>
    <w:rsid w:val="004B4B9C"/>
    <w:rsid w:val="004B6C68"/>
    <w:rsid w:val="004B73E0"/>
    <w:rsid w:val="004C00AC"/>
    <w:rsid w:val="004C2A72"/>
    <w:rsid w:val="004C370B"/>
    <w:rsid w:val="004C4237"/>
    <w:rsid w:val="004C49DD"/>
    <w:rsid w:val="004C4A20"/>
    <w:rsid w:val="004C5922"/>
    <w:rsid w:val="004C7EA3"/>
    <w:rsid w:val="004D1FC8"/>
    <w:rsid w:val="004D23BB"/>
    <w:rsid w:val="004D2CA5"/>
    <w:rsid w:val="004D4553"/>
    <w:rsid w:val="004D4F16"/>
    <w:rsid w:val="004D4FD7"/>
    <w:rsid w:val="004E110D"/>
    <w:rsid w:val="004E2E5C"/>
    <w:rsid w:val="004E618D"/>
    <w:rsid w:val="004E6683"/>
    <w:rsid w:val="004F06A9"/>
    <w:rsid w:val="004F07FB"/>
    <w:rsid w:val="004F4731"/>
    <w:rsid w:val="004F77D0"/>
    <w:rsid w:val="004F7925"/>
    <w:rsid w:val="005004A2"/>
    <w:rsid w:val="00501840"/>
    <w:rsid w:val="00504502"/>
    <w:rsid w:val="005052FA"/>
    <w:rsid w:val="0050572B"/>
    <w:rsid w:val="00505CEE"/>
    <w:rsid w:val="00506BFC"/>
    <w:rsid w:val="0051265F"/>
    <w:rsid w:val="0051415C"/>
    <w:rsid w:val="005143A9"/>
    <w:rsid w:val="00514D7D"/>
    <w:rsid w:val="005178A1"/>
    <w:rsid w:val="005266EE"/>
    <w:rsid w:val="005268C9"/>
    <w:rsid w:val="005301B7"/>
    <w:rsid w:val="00530AEE"/>
    <w:rsid w:val="00533941"/>
    <w:rsid w:val="00533BD4"/>
    <w:rsid w:val="0053438D"/>
    <w:rsid w:val="00534F3C"/>
    <w:rsid w:val="00537E03"/>
    <w:rsid w:val="00540004"/>
    <w:rsid w:val="0054075F"/>
    <w:rsid w:val="00540918"/>
    <w:rsid w:val="00546A63"/>
    <w:rsid w:val="00546B59"/>
    <w:rsid w:val="005479CE"/>
    <w:rsid w:val="00552619"/>
    <w:rsid w:val="0055414E"/>
    <w:rsid w:val="0055452A"/>
    <w:rsid w:val="005546BE"/>
    <w:rsid w:val="00554991"/>
    <w:rsid w:val="00555338"/>
    <w:rsid w:val="00556675"/>
    <w:rsid w:val="00557A36"/>
    <w:rsid w:val="00561FD1"/>
    <w:rsid w:val="00562B74"/>
    <w:rsid w:val="00565325"/>
    <w:rsid w:val="005655AB"/>
    <w:rsid w:val="00565720"/>
    <w:rsid w:val="0057613B"/>
    <w:rsid w:val="0057691A"/>
    <w:rsid w:val="00576B30"/>
    <w:rsid w:val="00581037"/>
    <w:rsid w:val="0058160D"/>
    <w:rsid w:val="005825F0"/>
    <w:rsid w:val="00584360"/>
    <w:rsid w:val="00584F07"/>
    <w:rsid w:val="0058578A"/>
    <w:rsid w:val="00587FA2"/>
    <w:rsid w:val="0059118B"/>
    <w:rsid w:val="005917B5"/>
    <w:rsid w:val="00595EBD"/>
    <w:rsid w:val="005A1221"/>
    <w:rsid w:val="005A3BCE"/>
    <w:rsid w:val="005A4C03"/>
    <w:rsid w:val="005A5B42"/>
    <w:rsid w:val="005A6126"/>
    <w:rsid w:val="005A7278"/>
    <w:rsid w:val="005A7A7A"/>
    <w:rsid w:val="005B312A"/>
    <w:rsid w:val="005B3E6F"/>
    <w:rsid w:val="005B431A"/>
    <w:rsid w:val="005B5620"/>
    <w:rsid w:val="005B58BA"/>
    <w:rsid w:val="005B5C3B"/>
    <w:rsid w:val="005B70E0"/>
    <w:rsid w:val="005C0257"/>
    <w:rsid w:val="005C14F2"/>
    <w:rsid w:val="005C2117"/>
    <w:rsid w:val="005C3AED"/>
    <w:rsid w:val="005C4FBC"/>
    <w:rsid w:val="005C7368"/>
    <w:rsid w:val="005D39CB"/>
    <w:rsid w:val="005D42E5"/>
    <w:rsid w:val="005D52B6"/>
    <w:rsid w:val="005D5EC4"/>
    <w:rsid w:val="005D6885"/>
    <w:rsid w:val="005E0303"/>
    <w:rsid w:val="005E6A9F"/>
    <w:rsid w:val="005E7639"/>
    <w:rsid w:val="005F1F9E"/>
    <w:rsid w:val="005F30C1"/>
    <w:rsid w:val="005F3CF5"/>
    <w:rsid w:val="005F7708"/>
    <w:rsid w:val="0060172F"/>
    <w:rsid w:val="00601DF5"/>
    <w:rsid w:val="00603D0C"/>
    <w:rsid w:val="00603FEE"/>
    <w:rsid w:val="00607470"/>
    <w:rsid w:val="006126CE"/>
    <w:rsid w:val="00616414"/>
    <w:rsid w:val="0061670A"/>
    <w:rsid w:val="00620F9D"/>
    <w:rsid w:val="0062309E"/>
    <w:rsid w:val="0062337D"/>
    <w:rsid w:val="006247DD"/>
    <w:rsid w:val="00625088"/>
    <w:rsid w:val="006252DA"/>
    <w:rsid w:val="0062741A"/>
    <w:rsid w:val="00627860"/>
    <w:rsid w:val="00627DD3"/>
    <w:rsid w:val="006305A8"/>
    <w:rsid w:val="00631DD0"/>
    <w:rsid w:val="00634627"/>
    <w:rsid w:val="006350A9"/>
    <w:rsid w:val="00640568"/>
    <w:rsid w:val="0064068C"/>
    <w:rsid w:val="00640853"/>
    <w:rsid w:val="00641452"/>
    <w:rsid w:val="0064276B"/>
    <w:rsid w:val="00645786"/>
    <w:rsid w:val="00647959"/>
    <w:rsid w:val="00650455"/>
    <w:rsid w:val="006529DD"/>
    <w:rsid w:val="00653A6D"/>
    <w:rsid w:val="0065652C"/>
    <w:rsid w:val="006571E5"/>
    <w:rsid w:val="006612D6"/>
    <w:rsid w:val="00661581"/>
    <w:rsid w:val="00661C4C"/>
    <w:rsid w:val="0066314A"/>
    <w:rsid w:val="00663D57"/>
    <w:rsid w:val="0066499D"/>
    <w:rsid w:val="006656A9"/>
    <w:rsid w:val="0066591A"/>
    <w:rsid w:val="006669B8"/>
    <w:rsid w:val="00671145"/>
    <w:rsid w:val="006711CF"/>
    <w:rsid w:val="00672B3D"/>
    <w:rsid w:val="00673ED9"/>
    <w:rsid w:val="00673F27"/>
    <w:rsid w:val="006862F1"/>
    <w:rsid w:val="00686871"/>
    <w:rsid w:val="00687D80"/>
    <w:rsid w:val="0069159B"/>
    <w:rsid w:val="00692059"/>
    <w:rsid w:val="0069243C"/>
    <w:rsid w:val="006972AA"/>
    <w:rsid w:val="00697477"/>
    <w:rsid w:val="00697C00"/>
    <w:rsid w:val="00697EEE"/>
    <w:rsid w:val="006A14D6"/>
    <w:rsid w:val="006A1631"/>
    <w:rsid w:val="006A7CAF"/>
    <w:rsid w:val="006B0106"/>
    <w:rsid w:val="006B04C7"/>
    <w:rsid w:val="006B0FE8"/>
    <w:rsid w:val="006B1C79"/>
    <w:rsid w:val="006B2A6E"/>
    <w:rsid w:val="006B2E1A"/>
    <w:rsid w:val="006B3594"/>
    <w:rsid w:val="006B45FA"/>
    <w:rsid w:val="006B4DB4"/>
    <w:rsid w:val="006B7F0E"/>
    <w:rsid w:val="006C012C"/>
    <w:rsid w:val="006C1B97"/>
    <w:rsid w:val="006C20CB"/>
    <w:rsid w:val="006C37F6"/>
    <w:rsid w:val="006C3EFB"/>
    <w:rsid w:val="006D201D"/>
    <w:rsid w:val="006D362A"/>
    <w:rsid w:val="006D3AE0"/>
    <w:rsid w:val="006D48EF"/>
    <w:rsid w:val="006D4927"/>
    <w:rsid w:val="006D6183"/>
    <w:rsid w:val="006D63F8"/>
    <w:rsid w:val="006D6CA1"/>
    <w:rsid w:val="006E14D0"/>
    <w:rsid w:val="006E7A8C"/>
    <w:rsid w:val="006F1AE3"/>
    <w:rsid w:val="006F385A"/>
    <w:rsid w:val="006F706C"/>
    <w:rsid w:val="007025F1"/>
    <w:rsid w:val="00703A99"/>
    <w:rsid w:val="0070473D"/>
    <w:rsid w:val="00706449"/>
    <w:rsid w:val="007074AC"/>
    <w:rsid w:val="0071101B"/>
    <w:rsid w:val="007111BF"/>
    <w:rsid w:val="007147AD"/>
    <w:rsid w:val="00714B1D"/>
    <w:rsid w:val="00715E4B"/>
    <w:rsid w:val="00716136"/>
    <w:rsid w:val="0071617C"/>
    <w:rsid w:val="00717757"/>
    <w:rsid w:val="00723616"/>
    <w:rsid w:val="00724151"/>
    <w:rsid w:val="007250A7"/>
    <w:rsid w:val="0072510D"/>
    <w:rsid w:val="00725473"/>
    <w:rsid w:val="007268D0"/>
    <w:rsid w:val="007308D3"/>
    <w:rsid w:val="0073600C"/>
    <w:rsid w:val="007412DA"/>
    <w:rsid w:val="0074459C"/>
    <w:rsid w:val="00744DB7"/>
    <w:rsid w:val="007451F1"/>
    <w:rsid w:val="00745C96"/>
    <w:rsid w:val="0075051F"/>
    <w:rsid w:val="00751459"/>
    <w:rsid w:val="00751C3B"/>
    <w:rsid w:val="00753C5F"/>
    <w:rsid w:val="007551E2"/>
    <w:rsid w:val="007617CB"/>
    <w:rsid w:val="00763339"/>
    <w:rsid w:val="00763479"/>
    <w:rsid w:val="00763CA7"/>
    <w:rsid w:val="007662D7"/>
    <w:rsid w:val="00766366"/>
    <w:rsid w:val="00766509"/>
    <w:rsid w:val="0077262A"/>
    <w:rsid w:val="00780184"/>
    <w:rsid w:val="007814A4"/>
    <w:rsid w:val="00782B0D"/>
    <w:rsid w:val="007845CA"/>
    <w:rsid w:val="0078699E"/>
    <w:rsid w:val="00786F2B"/>
    <w:rsid w:val="00790474"/>
    <w:rsid w:val="00791F7F"/>
    <w:rsid w:val="00792181"/>
    <w:rsid w:val="0079275A"/>
    <w:rsid w:val="007928A1"/>
    <w:rsid w:val="00794C13"/>
    <w:rsid w:val="00795F7F"/>
    <w:rsid w:val="007A0158"/>
    <w:rsid w:val="007A118C"/>
    <w:rsid w:val="007A11AB"/>
    <w:rsid w:val="007A3F07"/>
    <w:rsid w:val="007A7D06"/>
    <w:rsid w:val="007B18B5"/>
    <w:rsid w:val="007B1F30"/>
    <w:rsid w:val="007B5C15"/>
    <w:rsid w:val="007B760A"/>
    <w:rsid w:val="007C0863"/>
    <w:rsid w:val="007C1CA3"/>
    <w:rsid w:val="007C24AF"/>
    <w:rsid w:val="007C3C4D"/>
    <w:rsid w:val="007C3FC4"/>
    <w:rsid w:val="007C54DC"/>
    <w:rsid w:val="007C5EFF"/>
    <w:rsid w:val="007C6A84"/>
    <w:rsid w:val="007D1851"/>
    <w:rsid w:val="007D1A31"/>
    <w:rsid w:val="007D27B1"/>
    <w:rsid w:val="007D351D"/>
    <w:rsid w:val="007D39B5"/>
    <w:rsid w:val="007D4655"/>
    <w:rsid w:val="007D4E62"/>
    <w:rsid w:val="007D698F"/>
    <w:rsid w:val="007D6A35"/>
    <w:rsid w:val="007D75D1"/>
    <w:rsid w:val="007D7920"/>
    <w:rsid w:val="007E1B3F"/>
    <w:rsid w:val="007E229A"/>
    <w:rsid w:val="007E3EBF"/>
    <w:rsid w:val="007E67A8"/>
    <w:rsid w:val="007F20E1"/>
    <w:rsid w:val="007F3DC7"/>
    <w:rsid w:val="007F498E"/>
    <w:rsid w:val="007F6269"/>
    <w:rsid w:val="008027D6"/>
    <w:rsid w:val="00802ED9"/>
    <w:rsid w:val="00805509"/>
    <w:rsid w:val="00805977"/>
    <w:rsid w:val="00806C3E"/>
    <w:rsid w:val="008074E3"/>
    <w:rsid w:val="00807C82"/>
    <w:rsid w:val="0081049F"/>
    <w:rsid w:val="00810B89"/>
    <w:rsid w:val="00812CD0"/>
    <w:rsid w:val="00813A96"/>
    <w:rsid w:val="00816A72"/>
    <w:rsid w:val="0082207C"/>
    <w:rsid w:val="008232D0"/>
    <w:rsid w:val="00826930"/>
    <w:rsid w:val="0083011D"/>
    <w:rsid w:val="00831B1B"/>
    <w:rsid w:val="00834587"/>
    <w:rsid w:val="008346B5"/>
    <w:rsid w:val="00834C58"/>
    <w:rsid w:val="0083637B"/>
    <w:rsid w:val="00836874"/>
    <w:rsid w:val="00836AAA"/>
    <w:rsid w:val="0083727C"/>
    <w:rsid w:val="00837C04"/>
    <w:rsid w:val="00840415"/>
    <w:rsid w:val="008404C8"/>
    <w:rsid w:val="00840B28"/>
    <w:rsid w:val="008413AA"/>
    <w:rsid w:val="008419ED"/>
    <w:rsid w:val="00842F20"/>
    <w:rsid w:val="00845D8C"/>
    <w:rsid w:val="008466C2"/>
    <w:rsid w:val="00847423"/>
    <w:rsid w:val="00847687"/>
    <w:rsid w:val="00847B0C"/>
    <w:rsid w:val="00850210"/>
    <w:rsid w:val="00850DF4"/>
    <w:rsid w:val="008520F6"/>
    <w:rsid w:val="00852AE0"/>
    <w:rsid w:val="00852FA1"/>
    <w:rsid w:val="00853B61"/>
    <w:rsid w:val="00854362"/>
    <w:rsid w:val="00856173"/>
    <w:rsid w:val="00857DCE"/>
    <w:rsid w:val="00860325"/>
    <w:rsid w:val="00863B55"/>
    <w:rsid w:val="00864BB1"/>
    <w:rsid w:val="00864FE8"/>
    <w:rsid w:val="008658FA"/>
    <w:rsid w:val="00866490"/>
    <w:rsid w:val="00867732"/>
    <w:rsid w:val="00870B93"/>
    <w:rsid w:val="00871943"/>
    <w:rsid w:val="00881085"/>
    <w:rsid w:val="008817EF"/>
    <w:rsid w:val="00883BE7"/>
    <w:rsid w:val="00884275"/>
    <w:rsid w:val="0088453D"/>
    <w:rsid w:val="00885BD8"/>
    <w:rsid w:val="00886481"/>
    <w:rsid w:val="00886789"/>
    <w:rsid w:val="00887DDD"/>
    <w:rsid w:val="0089084A"/>
    <w:rsid w:val="008952E7"/>
    <w:rsid w:val="0089564D"/>
    <w:rsid w:val="00895C8F"/>
    <w:rsid w:val="00896D7E"/>
    <w:rsid w:val="008A0D4C"/>
    <w:rsid w:val="008A2313"/>
    <w:rsid w:val="008A37A6"/>
    <w:rsid w:val="008A4817"/>
    <w:rsid w:val="008A4AD1"/>
    <w:rsid w:val="008B1D50"/>
    <w:rsid w:val="008B200B"/>
    <w:rsid w:val="008B247B"/>
    <w:rsid w:val="008B4664"/>
    <w:rsid w:val="008B5922"/>
    <w:rsid w:val="008B6930"/>
    <w:rsid w:val="008B6D90"/>
    <w:rsid w:val="008B70AD"/>
    <w:rsid w:val="008C060C"/>
    <w:rsid w:val="008C1665"/>
    <w:rsid w:val="008C27F4"/>
    <w:rsid w:val="008C3468"/>
    <w:rsid w:val="008C360B"/>
    <w:rsid w:val="008C7F3E"/>
    <w:rsid w:val="008D37F3"/>
    <w:rsid w:val="008D3A77"/>
    <w:rsid w:val="008D4534"/>
    <w:rsid w:val="008D4B8E"/>
    <w:rsid w:val="008D4B91"/>
    <w:rsid w:val="008D4D6B"/>
    <w:rsid w:val="008D59E8"/>
    <w:rsid w:val="008D6D41"/>
    <w:rsid w:val="008E0EB6"/>
    <w:rsid w:val="008E1296"/>
    <w:rsid w:val="008E1575"/>
    <w:rsid w:val="008E1DDB"/>
    <w:rsid w:val="008E29D6"/>
    <w:rsid w:val="008E359A"/>
    <w:rsid w:val="008E4CEE"/>
    <w:rsid w:val="008E666A"/>
    <w:rsid w:val="008E6E08"/>
    <w:rsid w:val="008F0A56"/>
    <w:rsid w:val="008F0F5D"/>
    <w:rsid w:val="008F1425"/>
    <w:rsid w:val="008F1702"/>
    <w:rsid w:val="008F185E"/>
    <w:rsid w:val="008F4D2F"/>
    <w:rsid w:val="008F5C46"/>
    <w:rsid w:val="008F6494"/>
    <w:rsid w:val="008F6CB7"/>
    <w:rsid w:val="008F79D5"/>
    <w:rsid w:val="009049E4"/>
    <w:rsid w:val="0090657F"/>
    <w:rsid w:val="009074B5"/>
    <w:rsid w:val="00907A9D"/>
    <w:rsid w:val="00910520"/>
    <w:rsid w:val="00915C92"/>
    <w:rsid w:val="00916A1D"/>
    <w:rsid w:val="00920F16"/>
    <w:rsid w:val="00922C6D"/>
    <w:rsid w:val="00924170"/>
    <w:rsid w:val="00924B59"/>
    <w:rsid w:val="009254EC"/>
    <w:rsid w:val="009262B5"/>
    <w:rsid w:val="00926314"/>
    <w:rsid w:val="009265F6"/>
    <w:rsid w:val="00926F6F"/>
    <w:rsid w:val="00930049"/>
    <w:rsid w:val="00930240"/>
    <w:rsid w:val="00932F8C"/>
    <w:rsid w:val="009330BE"/>
    <w:rsid w:val="0093619C"/>
    <w:rsid w:val="00940130"/>
    <w:rsid w:val="00941375"/>
    <w:rsid w:val="009416DB"/>
    <w:rsid w:val="009432D7"/>
    <w:rsid w:val="00944374"/>
    <w:rsid w:val="009452F7"/>
    <w:rsid w:val="00947CC7"/>
    <w:rsid w:val="00951923"/>
    <w:rsid w:val="00952DBA"/>
    <w:rsid w:val="00956611"/>
    <w:rsid w:val="0095667D"/>
    <w:rsid w:val="00961787"/>
    <w:rsid w:val="009621D4"/>
    <w:rsid w:val="009703A8"/>
    <w:rsid w:val="00970ACE"/>
    <w:rsid w:val="00970E69"/>
    <w:rsid w:val="00971FB9"/>
    <w:rsid w:val="00972129"/>
    <w:rsid w:val="009726F8"/>
    <w:rsid w:val="00973E15"/>
    <w:rsid w:val="00975F06"/>
    <w:rsid w:val="00976C0D"/>
    <w:rsid w:val="00981682"/>
    <w:rsid w:val="009816C6"/>
    <w:rsid w:val="009823DD"/>
    <w:rsid w:val="0098290F"/>
    <w:rsid w:val="00983EF1"/>
    <w:rsid w:val="00984787"/>
    <w:rsid w:val="00984EFB"/>
    <w:rsid w:val="00985AAA"/>
    <w:rsid w:val="009873E7"/>
    <w:rsid w:val="00991FAA"/>
    <w:rsid w:val="00993059"/>
    <w:rsid w:val="00993A22"/>
    <w:rsid w:val="00994827"/>
    <w:rsid w:val="00997A96"/>
    <w:rsid w:val="009A065A"/>
    <w:rsid w:val="009A3C97"/>
    <w:rsid w:val="009A3CC6"/>
    <w:rsid w:val="009A505B"/>
    <w:rsid w:val="009A5207"/>
    <w:rsid w:val="009A6976"/>
    <w:rsid w:val="009A79E5"/>
    <w:rsid w:val="009B0713"/>
    <w:rsid w:val="009B0DE7"/>
    <w:rsid w:val="009B11AC"/>
    <w:rsid w:val="009B1E9E"/>
    <w:rsid w:val="009B49B4"/>
    <w:rsid w:val="009B560B"/>
    <w:rsid w:val="009B5B9A"/>
    <w:rsid w:val="009B73E1"/>
    <w:rsid w:val="009C0410"/>
    <w:rsid w:val="009C21E2"/>
    <w:rsid w:val="009C416F"/>
    <w:rsid w:val="009C5784"/>
    <w:rsid w:val="009C6981"/>
    <w:rsid w:val="009C6AE9"/>
    <w:rsid w:val="009C6B82"/>
    <w:rsid w:val="009D1CE6"/>
    <w:rsid w:val="009D4BCC"/>
    <w:rsid w:val="009D6221"/>
    <w:rsid w:val="009D659E"/>
    <w:rsid w:val="009D6803"/>
    <w:rsid w:val="009D72EE"/>
    <w:rsid w:val="009E2A2E"/>
    <w:rsid w:val="009E3E39"/>
    <w:rsid w:val="009E40A3"/>
    <w:rsid w:val="009E498F"/>
    <w:rsid w:val="009E59B0"/>
    <w:rsid w:val="009E671F"/>
    <w:rsid w:val="009E6CFC"/>
    <w:rsid w:val="009E7131"/>
    <w:rsid w:val="009F1AB9"/>
    <w:rsid w:val="009F1F67"/>
    <w:rsid w:val="009F32AA"/>
    <w:rsid w:val="009F4F3C"/>
    <w:rsid w:val="009F537D"/>
    <w:rsid w:val="009F7C4A"/>
    <w:rsid w:val="00A0008E"/>
    <w:rsid w:val="00A000DC"/>
    <w:rsid w:val="00A003B7"/>
    <w:rsid w:val="00A0098E"/>
    <w:rsid w:val="00A01984"/>
    <w:rsid w:val="00A05389"/>
    <w:rsid w:val="00A07AE8"/>
    <w:rsid w:val="00A1000C"/>
    <w:rsid w:val="00A11700"/>
    <w:rsid w:val="00A1214E"/>
    <w:rsid w:val="00A12197"/>
    <w:rsid w:val="00A129FF"/>
    <w:rsid w:val="00A1404F"/>
    <w:rsid w:val="00A17746"/>
    <w:rsid w:val="00A203BA"/>
    <w:rsid w:val="00A212A3"/>
    <w:rsid w:val="00A21B1B"/>
    <w:rsid w:val="00A21BBB"/>
    <w:rsid w:val="00A224E6"/>
    <w:rsid w:val="00A2274A"/>
    <w:rsid w:val="00A25BD4"/>
    <w:rsid w:val="00A276CC"/>
    <w:rsid w:val="00A27EDB"/>
    <w:rsid w:val="00A32403"/>
    <w:rsid w:val="00A33E4F"/>
    <w:rsid w:val="00A36214"/>
    <w:rsid w:val="00A43708"/>
    <w:rsid w:val="00A44329"/>
    <w:rsid w:val="00A50B7D"/>
    <w:rsid w:val="00A521DB"/>
    <w:rsid w:val="00A55129"/>
    <w:rsid w:val="00A55D4F"/>
    <w:rsid w:val="00A57DDB"/>
    <w:rsid w:val="00A60A77"/>
    <w:rsid w:val="00A6190F"/>
    <w:rsid w:val="00A65A75"/>
    <w:rsid w:val="00A65C63"/>
    <w:rsid w:val="00A66223"/>
    <w:rsid w:val="00A67920"/>
    <w:rsid w:val="00A708B0"/>
    <w:rsid w:val="00A70F86"/>
    <w:rsid w:val="00A719A3"/>
    <w:rsid w:val="00A7275B"/>
    <w:rsid w:val="00A72B11"/>
    <w:rsid w:val="00A73EA5"/>
    <w:rsid w:val="00A75541"/>
    <w:rsid w:val="00A75CCC"/>
    <w:rsid w:val="00A75D0A"/>
    <w:rsid w:val="00A75F4B"/>
    <w:rsid w:val="00A7626D"/>
    <w:rsid w:val="00A770EC"/>
    <w:rsid w:val="00A81729"/>
    <w:rsid w:val="00A82974"/>
    <w:rsid w:val="00A82BBB"/>
    <w:rsid w:val="00A83144"/>
    <w:rsid w:val="00A83B62"/>
    <w:rsid w:val="00A84002"/>
    <w:rsid w:val="00A84F97"/>
    <w:rsid w:val="00A87D70"/>
    <w:rsid w:val="00A90045"/>
    <w:rsid w:val="00A90AF5"/>
    <w:rsid w:val="00AA037B"/>
    <w:rsid w:val="00AA038C"/>
    <w:rsid w:val="00AA13A9"/>
    <w:rsid w:val="00AA42FC"/>
    <w:rsid w:val="00AA4FF0"/>
    <w:rsid w:val="00AA5565"/>
    <w:rsid w:val="00AA6210"/>
    <w:rsid w:val="00AA62F6"/>
    <w:rsid w:val="00AA7C10"/>
    <w:rsid w:val="00AA7E52"/>
    <w:rsid w:val="00AB09D9"/>
    <w:rsid w:val="00AB2B23"/>
    <w:rsid w:val="00AB3AEA"/>
    <w:rsid w:val="00AB4DF4"/>
    <w:rsid w:val="00AB5347"/>
    <w:rsid w:val="00AB565E"/>
    <w:rsid w:val="00AB7A7C"/>
    <w:rsid w:val="00AC09FD"/>
    <w:rsid w:val="00AC290F"/>
    <w:rsid w:val="00AC3141"/>
    <w:rsid w:val="00AC41CB"/>
    <w:rsid w:val="00AC43DC"/>
    <w:rsid w:val="00AC68B0"/>
    <w:rsid w:val="00AC6C3C"/>
    <w:rsid w:val="00AC7FB9"/>
    <w:rsid w:val="00AD0C5A"/>
    <w:rsid w:val="00AD1263"/>
    <w:rsid w:val="00AD1E08"/>
    <w:rsid w:val="00AD477D"/>
    <w:rsid w:val="00AD4917"/>
    <w:rsid w:val="00AD5093"/>
    <w:rsid w:val="00AD6056"/>
    <w:rsid w:val="00AD6341"/>
    <w:rsid w:val="00AD6496"/>
    <w:rsid w:val="00AE09DA"/>
    <w:rsid w:val="00AE1960"/>
    <w:rsid w:val="00AF148B"/>
    <w:rsid w:val="00AF35CF"/>
    <w:rsid w:val="00AF4189"/>
    <w:rsid w:val="00AF6399"/>
    <w:rsid w:val="00AF64BF"/>
    <w:rsid w:val="00AF7C43"/>
    <w:rsid w:val="00B0091D"/>
    <w:rsid w:val="00B01059"/>
    <w:rsid w:val="00B010F2"/>
    <w:rsid w:val="00B05B63"/>
    <w:rsid w:val="00B06743"/>
    <w:rsid w:val="00B067BA"/>
    <w:rsid w:val="00B06F2F"/>
    <w:rsid w:val="00B10CB5"/>
    <w:rsid w:val="00B11BCA"/>
    <w:rsid w:val="00B13348"/>
    <w:rsid w:val="00B15886"/>
    <w:rsid w:val="00B170AD"/>
    <w:rsid w:val="00B17B10"/>
    <w:rsid w:val="00B17BA6"/>
    <w:rsid w:val="00B219B0"/>
    <w:rsid w:val="00B2202C"/>
    <w:rsid w:val="00B2203D"/>
    <w:rsid w:val="00B23142"/>
    <w:rsid w:val="00B23DBC"/>
    <w:rsid w:val="00B23E7C"/>
    <w:rsid w:val="00B24498"/>
    <w:rsid w:val="00B25595"/>
    <w:rsid w:val="00B274F9"/>
    <w:rsid w:val="00B277FD"/>
    <w:rsid w:val="00B27F6B"/>
    <w:rsid w:val="00B30DC1"/>
    <w:rsid w:val="00B31131"/>
    <w:rsid w:val="00B34647"/>
    <w:rsid w:val="00B35499"/>
    <w:rsid w:val="00B36C2E"/>
    <w:rsid w:val="00B37E2B"/>
    <w:rsid w:val="00B40783"/>
    <w:rsid w:val="00B430B3"/>
    <w:rsid w:val="00B44001"/>
    <w:rsid w:val="00B45D51"/>
    <w:rsid w:val="00B51652"/>
    <w:rsid w:val="00B51F56"/>
    <w:rsid w:val="00B528BB"/>
    <w:rsid w:val="00B60A2C"/>
    <w:rsid w:val="00B61078"/>
    <w:rsid w:val="00B618A5"/>
    <w:rsid w:val="00B630FF"/>
    <w:rsid w:val="00B64029"/>
    <w:rsid w:val="00B66C7D"/>
    <w:rsid w:val="00B66E01"/>
    <w:rsid w:val="00B70FC1"/>
    <w:rsid w:val="00B737A1"/>
    <w:rsid w:val="00B73AC1"/>
    <w:rsid w:val="00B740E5"/>
    <w:rsid w:val="00B75B40"/>
    <w:rsid w:val="00B8269A"/>
    <w:rsid w:val="00B82F57"/>
    <w:rsid w:val="00B851DA"/>
    <w:rsid w:val="00B85B1C"/>
    <w:rsid w:val="00B85CA1"/>
    <w:rsid w:val="00B85EE3"/>
    <w:rsid w:val="00B864DE"/>
    <w:rsid w:val="00B86992"/>
    <w:rsid w:val="00B90075"/>
    <w:rsid w:val="00B90BA2"/>
    <w:rsid w:val="00B91F8E"/>
    <w:rsid w:val="00B92B80"/>
    <w:rsid w:val="00B9328A"/>
    <w:rsid w:val="00B93928"/>
    <w:rsid w:val="00B93D33"/>
    <w:rsid w:val="00BA0D9A"/>
    <w:rsid w:val="00BA140B"/>
    <w:rsid w:val="00BA2329"/>
    <w:rsid w:val="00BA2C6B"/>
    <w:rsid w:val="00BA3237"/>
    <w:rsid w:val="00BA7471"/>
    <w:rsid w:val="00BA768D"/>
    <w:rsid w:val="00BA77D8"/>
    <w:rsid w:val="00BB2031"/>
    <w:rsid w:val="00BB49A8"/>
    <w:rsid w:val="00BC5619"/>
    <w:rsid w:val="00BC6D2F"/>
    <w:rsid w:val="00BD0F39"/>
    <w:rsid w:val="00BD17CB"/>
    <w:rsid w:val="00BD326E"/>
    <w:rsid w:val="00BD43E0"/>
    <w:rsid w:val="00BD6EC3"/>
    <w:rsid w:val="00BE089C"/>
    <w:rsid w:val="00BE23CC"/>
    <w:rsid w:val="00BE3C94"/>
    <w:rsid w:val="00BE5059"/>
    <w:rsid w:val="00BE74F6"/>
    <w:rsid w:val="00BF066B"/>
    <w:rsid w:val="00BF1A57"/>
    <w:rsid w:val="00BF4211"/>
    <w:rsid w:val="00BF5296"/>
    <w:rsid w:val="00BF670A"/>
    <w:rsid w:val="00C013A1"/>
    <w:rsid w:val="00C01DCD"/>
    <w:rsid w:val="00C0419E"/>
    <w:rsid w:val="00C05878"/>
    <w:rsid w:val="00C06305"/>
    <w:rsid w:val="00C0759B"/>
    <w:rsid w:val="00C12ECE"/>
    <w:rsid w:val="00C13821"/>
    <w:rsid w:val="00C14662"/>
    <w:rsid w:val="00C158AD"/>
    <w:rsid w:val="00C20195"/>
    <w:rsid w:val="00C203B8"/>
    <w:rsid w:val="00C23E96"/>
    <w:rsid w:val="00C24EE3"/>
    <w:rsid w:val="00C269B6"/>
    <w:rsid w:val="00C30812"/>
    <w:rsid w:val="00C3201A"/>
    <w:rsid w:val="00C325EF"/>
    <w:rsid w:val="00C326DC"/>
    <w:rsid w:val="00C33508"/>
    <w:rsid w:val="00C33584"/>
    <w:rsid w:val="00C33648"/>
    <w:rsid w:val="00C34CF3"/>
    <w:rsid w:val="00C34FC5"/>
    <w:rsid w:val="00C35A06"/>
    <w:rsid w:val="00C35E30"/>
    <w:rsid w:val="00C363BC"/>
    <w:rsid w:val="00C3642F"/>
    <w:rsid w:val="00C36FB4"/>
    <w:rsid w:val="00C370E2"/>
    <w:rsid w:val="00C43952"/>
    <w:rsid w:val="00C451A8"/>
    <w:rsid w:val="00C45E70"/>
    <w:rsid w:val="00C468DD"/>
    <w:rsid w:val="00C50C67"/>
    <w:rsid w:val="00C51DAA"/>
    <w:rsid w:val="00C52ED4"/>
    <w:rsid w:val="00C55E86"/>
    <w:rsid w:val="00C5751F"/>
    <w:rsid w:val="00C57650"/>
    <w:rsid w:val="00C60771"/>
    <w:rsid w:val="00C60F13"/>
    <w:rsid w:val="00C62858"/>
    <w:rsid w:val="00C63278"/>
    <w:rsid w:val="00C63382"/>
    <w:rsid w:val="00C633E2"/>
    <w:rsid w:val="00C66312"/>
    <w:rsid w:val="00C671DF"/>
    <w:rsid w:val="00C6737E"/>
    <w:rsid w:val="00C67FF2"/>
    <w:rsid w:val="00C70879"/>
    <w:rsid w:val="00C725B5"/>
    <w:rsid w:val="00C760AB"/>
    <w:rsid w:val="00C7681A"/>
    <w:rsid w:val="00C76A33"/>
    <w:rsid w:val="00C7765E"/>
    <w:rsid w:val="00C7768F"/>
    <w:rsid w:val="00C80080"/>
    <w:rsid w:val="00C804BA"/>
    <w:rsid w:val="00C818FE"/>
    <w:rsid w:val="00C8199B"/>
    <w:rsid w:val="00C81A58"/>
    <w:rsid w:val="00C82205"/>
    <w:rsid w:val="00C8244B"/>
    <w:rsid w:val="00C8277F"/>
    <w:rsid w:val="00C8590F"/>
    <w:rsid w:val="00C85F49"/>
    <w:rsid w:val="00C86624"/>
    <w:rsid w:val="00C87907"/>
    <w:rsid w:val="00C87CEE"/>
    <w:rsid w:val="00C90704"/>
    <w:rsid w:val="00C93371"/>
    <w:rsid w:val="00C9644C"/>
    <w:rsid w:val="00C97714"/>
    <w:rsid w:val="00C97E08"/>
    <w:rsid w:val="00CA09DF"/>
    <w:rsid w:val="00CA464A"/>
    <w:rsid w:val="00CA5315"/>
    <w:rsid w:val="00CA549C"/>
    <w:rsid w:val="00CA69A0"/>
    <w:rsid w:val="00CA6AFE"/>
    <w:rsid w:val="00CA70D4"/>
    <w:rsid w:val="00CB06A7"/>
    <w:rsid w:val="00CB09D1"/>
    <w:rsid w:val="00CB0FCC"/>
    <w:rsid w:val="00CB2748"/>
    <w:rsid w:val="00CB2DE7"/>
    <w:rsid w:val="00CB7187"/>
    <w:rsid w:val="00CB7506"/>
    <w:rsid w:val="00CC1BAF"/>
    <w:rsid w:val="00CC4C5D"/>
    <w:rsid w:val="00CC4D2E"/>
    <w:rsid w:val="00CC5E4D"/>
    <w:rsid w:val="00CC66B9"/>
    <w:rsid w:val="00CD00B5"/>
    <w:rsid w:val="00CD07E8"/>
    <w:rsid w:val="00CD2E82"/>
    <w:rsid w:val="00CD30B1"/>
    <w:rsid w:val="00CD3DD1"/>
    <w:rsid w:val="00CD47AB"/>
    <w:rsid w:val="00CD4DC6"/>
    <w:rsid w:val="00CD5227"/>
    <w:rsid w:val="00CE083B"/>
    <w:rsid w:val="00CE335B"/>
    <w:rsid w:val="00CE6091"/>
    <w:rsid w:val="00CE6CE4"/>
    <w:rsid w:val="00CF1B85"/>
    <w:rsid w:val="00CF1D2F"/>
    <w:rsid w:val="00CF1E0A"/>
    <w:rsid w:val="00CF2DB4"/>
    <w:rsid w:val="00CF56BE"/>
    <w:rsid w:val="00CF5990"/>
    <w:rsid w:val="00CF7821"/>
    <w:rsid w:val="00D00AE0"/>
    <w:rsid w:val="00D01876"/>
    <w:rsid w:val="00D030E3"/>
    <w:rsid w:val="00D04315"/>
    <w:rsid w:val="00D13A7C"/>
    <w:rsid w:val="00D14067"/>
    <w:rsid w:val="00D20575"/>
    <w:rsid w:val="00D20C9D"/>
    <w:rsid w:val="00D20EC2"/>
    <w:rsid w:val="00D21E59"/>
    <w:rsid w:val="00D22EF3"/>
    <w:rsid w:val="00D2313C"/>
    <w:rsid w:val="00D23FB5"/>
    <w:rsid w:val="00D25AEA"/>
    <w:rsid w:val="00D26CEF"/>
    <w:rsid w:val="00D27F42"/>
    <w:rsid w:val="00D3086A"/>
    <w:rsid w:val="00D316A8"/>
    <w:rsid w:val="00D335BD"/>
    <w:rsid w:val="00D3484C"/>
    <w:rsid w:val="00D3793A"/>
    <w:rsid w:val="00D37F80"/>
    <w:rsid w:val="00D44480"/>
    <w:rsid w:val="00D50047"/>
    <w:rsid w:val="00D5100E"/>
    <w:rsid w:val="00D528E6"/>
    <w:rsid w:val="00D53861"/>
    <w:rsid w:val="00D54525"/>
    <w:rsid w:val="00D55923"/>
    <w:rsid w:val="00D60A45"/>
    <w:rsid w:val="00D617EC"/>
    <w:rsid w:val="00D6233D"/>
    <w:rsid w:val="00D63F93"/>
    <w:rsid w:val="00D664E9"/>
    <w:rsid w:val="00D664ED"/>
    <w:rsid w:val="00D709AF"/>
    <w:rsid w:val="00D726BB"/>
    <w:rsid w:val="00D727B6"/>
    <w:rsid w:val="00D72F12"/>
    <w:rsid w:val="00D74506"/>
    <w:rsid w:val="00D75431"/>
    <w:rsid w:val="00D7651B"/>
    <w:rsid w:val="00D7653F"/>
    <w:rsid w:val="00D80059"/>
    <w:rsid w:val="00D8030F"/>
    <w:rsid w:val="00D80D20"/>
    <w:rsid w:val="00D8300A"/>
    <w:rsid w:val="00D8589A"/>
    <w:rsid w:val="00D9474C"/>
    <w:rsid w:val="00D95BC3"/>
    <w:rsid w:val="00D97E9C"/>
    <w:rsid w:val="00DA0092"/>
    <w:rsid w:val="00DA01BD"/>
    <w:rsid w:val="00DA249F"/>
    <w:rsid w:val="00DA51B3"/>
    <w:rsid w:val="00DA51BE"/>
    <w:rsid w:val="00DA5B47"/>
    <w:rsid w:val="00DB1B6E"/>
    <w:rsid w:val="00DB2E6C"/>
    <w:rsid w:val="00DC08A8"/>
    <w:rsid w:val="00DC5158"/>
    <w:rsid w:val="00DC5B12"/>
    <w:rsid w:val="00DD0109"/>
    <w:rsid w:val="00DD0458"/>
    <w:rsid w:val="00DD1F46"/>
    <w:rsid w:val="00DD29FB"/>
    <w:rsid w:val="00DD39FB"/>
    <w:rsid w:val="00DD4249"/>
    <w:rsid w:val="00DD522E"/>
    <w:rsid w:val="00DD555E"/>
    <w:rsid w:val="00DD5FAB"/>
    <w:rsid w:val="00DE12AB"/>
    <w:rsid w:val="00DE3891"/>
    <w:rsid w:val="00DE50C5"/>
    <w:rsid w:val="00DF370E"/>
    <w:rsid w:val="00DF3967"/>
    <w:rsid w:val="00DF3E56"/>
    <w:rsid w:val="00DF4041"/>
    <w:rsid w:val="00DF4E9A"/>
    <w:rsid w:val="00DF5282"/>
    <w:rsid w:val="00DF5A25"/>
    <w:rsid w:val="00DF69C0"/>
    <w:rsid w:val="00DF75B8"/>
    <w:rsid w:val="00DF77B4"/>
    <w:rsid w:val="00E00A0A"/>
    <w:rsid w:val="00E0297C"/>
    <w:rsid w:val="00E03E3E"/>
    <w:rsid w:val="00E04DF3"/>
    <w:rsid w:val="00E05F83"/>
    <w:rsid w:val="00E0686A"/>
    <w:rsid w:val="00E06C95"/>
    <w:rsid w:val="00E10493"/>
    <w:rsid w:val="00E10F87"/>
    <w:rsid w:val="00E12701"/>
    <w:rsid w:val="00E15B8D"/>
    <w:rsid w:val="00E2003D"/>
    <w:rsid w:val="00E20451"/>
    <w:rsid w:val="00E20985"/>
    <w:rsid w:val="00E21EE7"/>
    <w:rsid w:val="00E239E8"/>
    <w:rsid w:val="00E24075"/>
    <w:rsid w:val="00E2571F"/>
    <w:rsid w:val="00E26C50"/>
    <w:rsid w:val="00E27A53"/>
    <w:rsid w:val="00E30CD9"/>
    <w:rsid w:val="00E31ABA"/>
    <w:rsid w:val="00E33552"/>
    <w:rsid w:val="00E342BB"/>
    <w:rsid w:val="00E3581F"/>
    <w:rsid w:val="00E35E37"/>
    <w:rsid w:val="00E40009"/>
    <w:rsid w:val="00E408D9"/>
    <w:rsid w:val="00E4101F"/>
    <w:rsid w:val="00E44B92"/>
    <w:rsid w:val="00E461D6"/>
    <w:rsid w:val="00E472EB"/>
    <w:rsid w:val="00E4745F"/>
    <w:rsid w:val="00E51DBB"/>
    <w:rsid w:val="00E5228D"/>
    <w:rsid w:val="00E5413B"/>
    <w:rsid w:val="00E550C9"/>
    <w:rsid w:val="00E554A6"/>
    <w:rsid w:val="00E56E5A"/>
    <w:rsid w:val="00E60D55"/>
    <w:rsid w:val="00E60DD3"/>
    <w:rsid w:val="00E62442"/>
    <w:rsid w:val="00E636AB"/>
    <w:rsid w:val="00E654CC"/>
    <w:rsid w:val="00E67423"/>
    <w:rsid w:val="00E723F7"/>
    <w:rsid w:val="00E73C99"/>
    <w:rsid w:val="00E838EA"/>
    <w:rsid w:val="00E84F0A"/>
    <w:rsid w:val="00E85C74"/>
    <w:rsid w:val="00E903A2"/>
    <w:rsid w:val="00E95378"/>
    <w:rsid w:val="00E974AB"/>
    <w:rsid w:val="00EA2281"/>
    <w:rsid w:val="00EA7BC6"/>
    <w:rsid w:val="00EB11FD"/>
    <w:rsid w:val="00EB3BF8"/>
    <w:rsid w:val="00EB3D30"/>
    <w:rsid w:val="00EB44C3"/>
    <w:rsid w:val="00EB5597"/>
    <w:rsid w:val="00EB634F"/>
    <w:rsid w:val="00EB694D"/>
    <w:rsid w:val="00EC329E"/>
    <w:rsid w:val="00EC3880"/>
    <w:rsid w:val="00EC396F"/>
    <w:rsid w:val="00EC443B"/>
    <w:rsid w:val="00EC56BF"/>
    <w:rsid w:val="00EC752D"/>
    <w:rsid w:val="00EC7B8D"/>
    <w:rsid w:val="00ED08AB"/>
    <w:rsid w:val="00ED0A5E"/>
    <w:rsid w:val="00ED12D6"/>
    <w:rsid w:val="00ED24C8"/>
    <w:rsid w:val="00ED2745"/>
    <w:rsid w:val="00ED4941"/>
    <w:rsid w:val="00ED6C58"/>
    <w:rsid w:val="00ED7974"/>
    <w:rsid w:val="00EE0E5D"/>
    <w:rsid w:val="00EE133B"/>
    <w:rsid w:val="00EE2DC7"/>
    <w:rsid w:val="00EE3964"/>
    <w:rsid w:val="00EE4237"/>
    <w:rsid w:val="00EE42B9"/>
    <w:rsid w:val="00EF0803"/>
    <w:rsid w:val="00EF2F05"/>
    <w:rsid w:val="00EF5F18"/>
    <w:rsid w:val="00EF629B"/>
    <w:rsid w:val="00EF63DD"/>
    <w:rsid w:val="00F0343D"/>
    <w:rsid w:val="00F041E7"/>
    <w:rsid w:val="00F052D7"/>
    <w:rsid w:val="00F05385"/>
    <w:rsid w:val="00F077B1"/>
    <w:rsid w:val="00F07991"/>
    <w:rsid w:val="00F079CF"/>
    <w:rsid w:val="00F11130"/>
    <w:rsid w:val="00F12DFB"/>
    <w:rsid w:val="00F13D28"/>
    <w:rsid w:val="00F1512F"/>
    <w:rsid w:val="00F21542"/>
    <w:rsid w:val="00F21B70"/>
    <w:rsid w:val="00F24A3B"/>
    <w:rsid w:val="00F25AA8"/>
    <w:rsid w:val="00F3445D"/>
    <w:rsid w:val="00F358F2"/>
    <w:rsid w:val="00F36415"/>
    <w:rsid w:val="00F435EC"/>
    <w:rsid w:val="00F44329"/>
    <w:rsid w:val="00F44F5C"/>
    <w:rsid w:val="00F47CC9"/>
    <w:rsid w:val="00F505F4"/>
    <w:rsid w:val="00F518F9"/>
    <w:rsid w:val="00F51F1B"/>
    <w:rsid w:val="00F53439"/>
    <w:rsid w:val="00F558F8"/>
    <w:rsid w:val="00F559AC"/>
    <w:rsid w:val="00F6297B"/>
    <w:rsid w:val="00F63718"/>
    <w:rsid w:val="00F63BC3"/>
    <w:rsid w:val="00F63D09"/>
    <w:rsid w:val="00F65087"/>
    <w:rsid w:val="00F70D8C"/>
    <w:rsid w:val="00F7259C"/>
    <w:rsid w:val="00F734FE"/>
    <w:rsid w:val="00F74405"/>
    <w:rsid w:val="00F753DC"/>
    <w:rsid w:val="00F75534"/>
    <w:rsid w:val="00F75FA8"/>
    <w:rsid w:val="00F76332"/>
    <w:rsid w:val="00F81546"/>
    <w:rsid w:val="00F818D8"/>
    <w:rsid w:val="00F81C75"/>
    <w:rsid w:val="00F81D6D"/>
    <w:rsid w:val="00F82291"/>
    <w:rsid w:val="00F82512"/>
    <w:rsid w:val="00F82835"/>
    <w:rsid w:val="00F8313B"/>
    <w:rsid w:val="00F9215F"/>
    <w:rsid w:val="00FA1417"/>
    <w:rsid w:val="00FA2017"/>
    <w:rsid w:val="00FA2550"/>
    <w:rsid w:val="00FA3C6E"/>
    <w:rsid w:val="00FA45B9"/>
    <w:rsid w:val="00FA4E5E"/>
    <w:rsid w:val="00FA542C"/>
    <w:rsid w:val="00FA643C"/>
    <w:rsid w:val="00FA650B"/>
    <w:rsid w:val="00FA7AC8"/>
    <w:rsid w:val="00FB0731"/>
    <w:rsid w:val="00FB17E1"/>
    <w:rsid w:val="00FB305D"/>
    <w:rsid w:val="00FB472C"/>
    <w:rsid w:val="00FB5DC6"/>
    <w:rsid w:val="00FB68FE"/>
    <w:rsid w:val="00FC0478"/>
    <w:rsid w:val="00FC269A"/>
    <w:rsid w:val="00FC2E5F"/>
    <w:rsid w:val="00FC34D7"/>
    <w:rsid w:val="00FC62E4"/>
    <w:rsid w:val="00FC7572"/>
    <w:rsid w:val="00FC7FD3"/>
    <w:rsid w:val="00FD0FBF"/>
    <w:rsid w:val="00FD2AA5"/>
    <w:rsid w:val="00FD2E7B"/>
    <w:rsid w:val="00FD5AEC"/>
    <w:rsid w:val="00FD6F50"/>
    <w:rsid w:val="00FD7D02"/>
    <w:rsid w:val="00FE1BC7"/>
    <w:rsid w:val="00FE3A8B"/>
    <w:rsid w:val="00FE4706"/>
    <w:rsid w:val="00FE5EAB"/>
    <w:rsid w:val="00FF1D0F"/>
    <w:rsid w:val="00FF1E13"/>
    <w:rsid w:val="00FF3045"/>
    <w:rsid w:val="00FF5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05E77F"/>
  <w15:docId w15:val="{2FB94BB2-41F9-4E45-BEEB-C913D0B7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459"/>
    <w:rPr>
      <w:rFonts w:ascii="Arial" w:hAnsi="Arial"/>
      <w:sz w:val="22"/>
      <w:szCs w:val="22"/>
    </w:rPr>
  </w:style>
  <w:style w:type="paragraph" w:styleId="Heading1">
    <w:name w:val="heading 1"/>
    <w:basedOn w:val="Normal"/>
    <w:next w:val="Normal"/>
    <w:link w:val="Heading1Char"/>
    <w:qFormat/>
    <w:locked/>
    <w:rsid w:val="00D316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locked/>
    <w:rsid w:val="00697477"/>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7E2B"/>
    <w:pPr>
      <w:tabs>
        <w:tab w:val="center" w:pos="4320"/>
        <w:tab w:val="right" w:pos="8640"/>
      </w:tabs>
    </w:pPr>
    <w:rPr>
      <w:sz w:val="20"/>
      <w:szCs w:val="20"/>
    </w:rPr>
  </w:style>
  <w:style w:type="character" w:customStyle="1" w:styleId="HeaderChar">
    <w:name w:val="Header Char"/>
    <w:link w:val="Header"/>
    <w:uiPriority w:val="99"/>
    <w:semiHidden/>
    <w:locked/>
    <w:rsid w:val="00AC3141"/>
    <w:rPr>
      <w:rFonts w:ascii="Arial" w:hAnsi="Arial" w:cs="Times New Roman"/>
    </w:rPr>
  </w:style>
  <w:style w:type="paragraph" w:styleId="Footer">
    <w:name w:val="footer"/>
    <w:basedOn w:val="Normal"/>
    <w:link w:val="FooterChar"/>
    <w:uiPriority w:val="99"/>
    <w:rsid w:val="00B37E2B"/>
    <w:pPr>
      <w:tabs>
        <w:tab w:val="center" w:pos="4320"/>
        <w:tab w:val="right" w:pos="8640"/>
      </w:tabs>
    </w:pPr>
    <w:rPr>
      <w:sz w:val="20"/>
      <w:szCs w:val="20"/>
    </w:rPr>
  </w:style>
  <w:style w:type="character" w:customStyle="1" w:styleId="FooterChar">
    <w:name w:val="Footer Char"/>
    <w:link w:val="Footer"/>
    <w:uiPriority w:val="99"/>
    <w:semiHidden/>
    <w:locked/>
    <w:rsid w:val="00AC3141"/>
    <w:rPr>
      <w:rFonts w:ascii="Arial" w:hAnsi="Arial" w:cs="Times New Roman"/>
    </w:rPr>
  </w:style>
  <w:style w:type="character" w:styleId="PageNumber">
    <w:name w:val="page number"/>
    <w:uiPriority w:val="99"/>
    <w:rsid w:val="00B37E2B"/>
    <w:rPr>
      <w:rFonts w:cs="Times New Roman"/>
    </w:rPr>
  </w:style>
  <w:style w:type="table" w:styleId="TableGrid">
    <w:name w:val="Table Grid"/>
    <w:basedOn w:val="TableNormal"/>
    <w:uiPriority w:val="99"/>
    <w:rsid w:val="0013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4E110D"/>
    <w:rPr>
      <w:rFonts w:cs="Times New Roman"/>
      <w:sz w:val="16"/>
    </w:rPr>
  </w:style>
  <w:style w:type="paragraph" w:styleId="CommentText">
    <w:name w:val="annotation text"/>
    <w:basedOn w:val="Normal"/>
    <w:link w:val="CommentTextChar"/>
    <w:uiPriority w:val="99"/>
    <w:semiHidden/>
    <w:rsid w:val="004E110D"/>
    <w:rPr>
      <w:sz w:val="20"/>
      <w:szCs w:val="20"/>
    </w:rPr>
  </w:style>
  <w:style w:type="character" w:customStyle="1" w:styleId="CommentTextChar">
    <w:name w:val="Comment Text Char"/>
    <w:link w:val="CommentText"/>
    <w:uiPriority w:val="99"/>
    <w:semiHidden/>
    <w:locked/>
    <w:rsid w:val="00AC3141"/>
    <w:rPr>
      <w:rFonts w:ascii="Arial" w:hAnsi="Arial" w:cs="Times New Roman"/>
      <w:sz w:val="20"/>
    </w:rPr>
  </w:style>
  <w:style w:type="paragraph" w:styleId="CommentSubject">
    <w:name w:val="annotation subject"/>
    <w:basedOn w:val="CommentText"/>
    <w:next w:val="CommentText"/>
    <w:link w:val="CommentSubjectChar"/>
    <w:uiPriority w:val="99"/>
    <w:semiHidden/>
    <w:rsid w:val="004E110D"/>
    <w:rPr>
      <w:b/>
      <w:bCs/>
    </w:rPr>
  </w:style>
  <w:style w:type="character" w:customStyle="1" w:styleId="CommentSubjectChar">
    <w:name w:val="Comment Subject Char"/>
    <w:link w:val="CommentSubject"/>
    <w:uiPriority w:val="99"/>
    <w:semiHidden/>
    <w:locked/>
    <w:rsid w:val="00AC3141"/>
    <w:rPr>
      <w:rFonts w:ascii="Arial" w:hAnsi="Arial" w:cs="Times New Roman"/>
      <w:b/>
      <w:sz w:val="20"/>
    </w:rPr>
  </w:style>
  <w:style w:type="paragraph" w:styleId="BalloonText">
    <w:name w:val="Balloon Text"/>
    <w:basedOn w:val="Normal"/>
    <w:link w:val="BalloonTextChar"/>
    <w:uiPriority w:val="99"/>
    <w:semiHidden/>
    <w:rsid w:val="00751459"/>
    <w:rPr>
      <w:sz w:val="20"/>
      <w:szCs w:val="20"/>
    </w:rPr>
  </w:style>
  <w:style w:type="character" w:customStyle="1" w:styleId="BalloonTextChar">
    <w:name w:val="Balloon Text Char"/>
    <w:link w:val="BalloonText"/>
    <w:uiPriority w:val="99"/>
    <w:semiHidden/>
    <w:locked/>
    <w:rsid w:val="00751459"/>
    <w:rPr>
      <w:rFonts w:ascii="Arial" w:hAnsi="Arial"/>
      <w:sz w:val="20"/>
      <w:szCs w:val="20"/>
    </w:rPr>
  </w:style>
  <w:style w:type="character" w:styleId="Hyperlink">
    <w:name w:val="Hyperlink"/>
    <w:uiPriority w:val="99"/>
    <w:rsid w:val="00404E93"/>
    <w:rPr>
      <w:rFonts w:cs="Times New Roman"/>
      <w:color w:val="0000FF"/>
      <w:u w:val="single"/>
    </w:rPr>
  </w:style>
  <w:style w:type="character" w:styleId="FollowedHyperlink">
    <w:name w:val="FollowedHyperlink"/>
    <w:uiPriority w:val="99"/>
    <w:rsid w:val="00382880"/>
    <w:rPr>
      <w:rFonts w:cs="Times New Roman"/>
      <w:color w:val="800080"/>
      <w:u w:val="single"/>
    </w:rPr>
  </w:style>
  <w:style w:type="paragraph" w:styleId="NormalWeb">
    <w:name w:val="Normal (Web)"/>
    <w:basedOn w:val="Normal"/>
    <w:uiPriority w:val="99"/>
    <w:rsid w:val="001C67C0"/>
    <w:pPr>
      <w:spacing w:before="100" w:beforeAutospacing="1" w:after="100" w:afterAutospacing="1"/>
    </w:pPr>
    <w:rPr>
      <w:rFonts w:ascii="Verdana" w:hAnsi="Verdana"/>
      <w:color w:val="444444"/>
      <w:sz w:val="20"/>
      <w:szCs w:val="20"/>
    </w:rPr>
  </w:style>
  <w:style w:type="paragraph" w:styleId="Revision">
    <w:name w:val="Revision"/>
    <w:hidden/>
    <w:uiPriority w:val="99"/>
    <w:semiHidden/>
    <w:rsid w:val="001F0094"/>
    <w:rPr>
      <w:rFonts w:ascii="Arial" w:hAnsi="Arial"/>
      <w:sz w:val="22"/>
      <w:szCs w:val="22"/>
    </w:rPr>
  </w:style>
  <w:style w:type="character" w:customStyle="1" w:styleId="Heading2Char">
    <w:name w:val="Heading 2 Char"/>
    <w:basedOn w:val="DefaultParagraphFont"/>
    <w:link w:val="Heading2"/>
    <w:uiPriority w:val="9"/>
    <w:rsid w:val="00697477"/>
    <w:rPr>
      <w:b/>
      <w:bCs/>
      <w:sz w:val="36"/>
      <w:szCs w:val="36"/>
    </w:rPr>
  </w:style>
  <w:style w:type="paragraph" w:styleId="ListParagraph">
    <w:name w:val="List Paragraph"/>
    <w:basedOn w:val="Normal"/>
    <w:uiPriority w:val="34"/>
    <w:qFormat/>
    <w:rsid w:val="004907BE"/>
    <w:pPr>
      <w:ind w:left="720"/>
      <w:contextualSpacing/>
    </w:pPr>
  </w:style>
  <w:style w:type="character" w:styleId="PlaceholderText">
    <w:name w:val="Placeholder Text"/>
    <w:basedOn w:val="DefaultParagraphFont"/>
    <w:uiPriority w:val="99"/>
    <w:semiHidden/>
    <w:rsid w:val="00C6737E"/>
    <w:rPr>
      <w:color w:val="808080"/>
    </w:rPr>
  </w:style>
  <w:style w:type="character" w:customStyle="1" w:styleId="Heading1Char">
    <w:name w:val="Heading 1 Char"/>
    <w:basedOn w:val="DefaultParagraphFont"/>
    <w:link w:val="Heading1"/>
    <w:rsid w:val="00D316A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316A8"/>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06955">
      <w:bodyDiv w:val="1"/>
      <w:marLeft w:val="0"/>
      <w:marRight w:val="0"/>
      <w:marTop w:val="0"/>
      <w:marBottom w:val="0"/>
      <w:divBdr>
        <w:top w:val="none" w:sz="0" w:space="0" w:color="auto"/>
        <w:left w:val="none" w:sz="0" w:space="0" w:color="auto"/>
        <w:bottom w:val="none" w:sz="0" w:space="0" w:color="auto"/>
        <w:right w:val="none" w:sz="0" w:space="0" w:color="auto"/>
      </w:divBdr>
    </w:div>
    <w:div w:id="1325016109">
      <w:marLeft w:val="0"/>
      <w:marRight w:val="0"/>
      <w:marTop w:val="0"/>
      <w:marBottom w:val="0"/>
      <w:divBdr>
        <w:top w:val="none" w:sz="0" w:space="0" w:color="auto"/>
        <w:left w:val="none" w:sz="0" w:space="0" w:color="auto"/>
        <w:bottom w:val="none" w:sz="0" w:space="0" w:color="auto"/>
        <w:right w:val="none" w:sz="0" w:space="0" w:color="auto"/>
      </w:divBdr>
    </w:div>
    <w:div w:id="1325016110">
      <w:marLeft w:val="0"/>
      <w:marRight w:val="0"/>
      <w:marTop w:val="0"/>
      <w:marBottom w:val="0"/>
      <w:divBdr>
        <w:top w:val="none" w:sz="0" w:space="0" w:color="auto"/>
        <w:left w:val="none" w:sz="0" w:space="0" w:color="auto"/>
        <w:bottom w:val="none" w:sz="0" w:space="0" w:color="auto"/>
        <w:right w:val="none" w:sz="0" w:space="0" w:color="auto"/>
      </w:divBdr>
    </w:div>
    <w:div w:id="1325016111">
      <w:marLeft w:val="0"/>
      <w:marRight w:val="0"/>
      <w:marTop w:val="0"/>
      <w:marBottom w:val="0"/>
      <w:divBdr>
        <w:top w:val="none" w:sz="0" w:space="0" w:color="auto"/>
        <w:left w:val="none" w:sz="0" w:space="0" w:color="auto"/>
        <w:bottom w:val="none" w:sz="0" w:space="0" w:color="auto"/>
        <w:right w:val="none" w:sz="0" w:space="0" w:color="auto"/>
      </w:divBdr>
    </w:div>
    <w:div w:id="1617322827">
      <w:bodyDiv w:val="1"/>
      <w:marLeft w:val="0"/>
      <w:marRight w:val="0"/>
      <w:marTop w:val="0"/>
      <w:marBottom w:val="0"/>
      <w:divBdr>
        <w:top w:val="none" w:sz="0" w:space="0" w:color="auto"/>
        <w:left w:val="none" w:sz="0" w:space="0" w:color="auto"/>
        <w:bottom w:val="none" w:sz="0" w:space="0" w:color="auto"/>
        <w:right w:val="none" w:sz="0" w:space="0" w:color="auto"/>
      </w:divBdr>
    </w:div>
    <w:div w:id="1791313548">
      <w:bodyDiv w:val="1"/>
      <w:marLeft w:val="0"/>
      <w:marRight w:val="0"/>
      <w:marTop w:val="0"/>
      <w:marBottom w:val="0"/>
      <w:divBdr>
        <w:top w:val="none" w:sz="0" w:space="0" w:color="auto"/>
        <w:left w:val="none" w:sz="0" w:space="0" w:color="auto"/>
        <w:bottom w:val="none" w:sz="0" w:space="0" w:color="auto"/>
        <w:right w:val="none" w:sz="0" w:space="0" w:color="auto"/>
      </w:divBdr>
    </w:div>
    <w:div w:id="2082751241">
      <w:bodyDiv w:val="1"/>
      <w:marLeft w:val="0"/>
      <w:marRight w:val="0"/>
      <w:marTop w:val="0"/>
      <w:marBottom w:val="0"/>
      <w:divBdr>
        <w:top w:val="none" w:sz="0" w:space="0" w:color="auto"/>
        <w:left w:val="none" w:sz="0" w:space="0" w:color="auto"/>
        <w:bottom w:val="none" w:sz="0" w:space="0" w:color="auto"/>
        <w:right w:val="none" w:sz="0" w:space="0" w:color="auto"/>
      </w:divBdr>
    </w:div>
    <w:div w:id="214299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node=2:1.1.2.2.1&amp;rgn=div5" TargetMode="External"/><Relationship Id="rId13" Type="http://schemas.openxmlformats.org/officeDocument/2006/relationships/hyperlink" Target="https://rates.psc.gov/fms/dca/np_exall2.html" TargetMode="External"/><Relationship Id="rId18" Type="http://schemas.openxmlformats.org/officeDocument/2006/relationships/hyperlink" Target="https://www.gsa.gov/portal/category/2642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cfr.gov/cgi-bin/text-idx?node=2:1.1.2.2.1&amp;rgn=div5" TargetMode="External"/><Relationship Id="rId17" Type="http://schemas.openxmlformats.org/officeDocument/2006/relationships/hyperlink" Target="http://dhhs.nv.gov/Programs/Grants/Links_to_GMU_Reports_and_Grantee_Documents/" TargetMode="External"/><Relationship Id="rId2" Type="http://schemas.openxmlformats.org/officeDocument/2006/relationships/numbering" Target="numbering.xml"/><Relationship Id="rId16" Type="http://schemas.openxmlformats.org/officeDocument/2006/relationships/hyperlink" Target="http://budget.nv.gov/uploadedFiles/budgetnvgov/content/Governance/SAM.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so.org/ic.htm" TargetMode="External"/><Relationship Id="rId5" Type="http://schemas.openxmlformats.org/officeDocument/2006/relationships/webSettings" Target="webSettings.xml"/><Relationship Id="rId15" Type="http://schemas.openxmlformats.org/officeDocument/2006/relationships/hyperlink" Target="http://www.leg.state.nv.us/Session/79th2017/Bills/AB/AB466_EN.pdf" TargetMode="External"/><Relationship Id="rId10" Type="http://schemas.openxmlformats.org/officeDocument/2006/relationships/hyperlink" Target="http://www.gao.gov/products/GAO-14-704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udget.nv.gov/uploadedFiles/budgetnvgov/content/Governance/SAM.pdf" TargetMode="External"/><Relationship Id="rId14" Type="http://schemas.openxmlformats.org/officeDocument/2006/relationships/hyperlink" Target="http://www.doi.gov/ibc/services/indirect_cost_services/nonprofit_org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9C1F8-7072-46F7-8481-22A1FA3C7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22</Pages>
  <Words>10754</Words>
  <Characters>61300</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Grant Instructions</vt:lpstr>
    </vt:vector>
  </TitlesOfParts>
  <Company>State of Nevada</Company>
  <LinksUpToDate>false</LinksUpToDate>
  <CharactersWithSpaces>71911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Instructions</dc:title>
  <dc:creator>ckimmerly</dc:creator>
  <cp:lastModifiedBy>Rachel Hunter</cp:lastModifiedBy>
  <cp:revision>10</cp:revision>
  <cp:lastPrinted>2018-05-04T20:55:00Z</cp:lastPrinted>
  <dcterms:created xsi:type="dcterms:W3CDTF">2018-05-30T18:44:00Z</dcterms:created>
  <dcterms:modified xsi:type="dcterms:W3CDTF">2019-08-09T21:58:00Z</dcterms:modified>
</cp:coreProperties>
</file>